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A9E7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МАСТЕР-ФАЙЛ СИСТЕМЫ ФАРМАКОНАДЗОРА</w:t>
      </w:r>
    </w:p>
    <w:p w14:paraId="4128E35A" w14:textId="77777777" w:rsidR="000E432D" w:rsidRPr="000E432D" w:rsidRDefault="000E432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6C4C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b/>
          <w:sz w:val="24"/>
          <w:szCs w:val="24"/>
        </w:rPr>
        <w:t>Описание системы фармаконадзора</w:t>
      </w:r>
      <w:r w:rsidRPr="000E432D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color w:val="70AD47" w:themeColor="accent6"/>
          <w:sz w:val="24"/>
          <w:szCs w:val="24"/>
        </w:rPr>
        <w:t>(выбрать один из трех возможных вариантов)</w:t>
      </w:r>
      <w:r w:rsidRPr="000E432D">
        <w:rPr>
          <w:rFonts w:ascii="Arial" w:hAnsi="Arial" w:cs="Arial"/>
          <w:sz w:val="24"/>
          <w:szCs w:val="24"/>
        </w:rPr>
        <w:t>:</w:t>
      </w:r>
    </w:p>
    <w:p w14:paraId="10D7819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А. Одна система фармаконадзора на все лекарственные препараты держателя регистрационных удостоверений.</w:t>
      </w:r>
    </w:p>
    <w:p w14:paraId="3692AD3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Б. Несколько систем фармаконадзора для лекарственных препаратов различных категорий (вакцины и т.д.) держателя регистрационных удостоверений.</w:t>
      </w:r>
    </w:p>
    <w:p w14:paraId="340C9F8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В. Система фармаконадзора охватывает лекарственные препараты более чем одного</w:t>
      </w:r>
      <w:r w:rsidR="000E432D" w:rsidRPr="000E432D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0E432D">
        <w:rPr>
          <w:rFonts w:ascii="Arial" w:hAnsi="Arial" w:cs="Arial"/>
          <w:color w:val="4472C4" w:themeColor="accent1"/>
          <w:sz w:val="24"/>
          <w:szCs w:val="24"/>
        </w:rPr>
        <w:t>держателя регистрационных удостоверений.</w:t>
      </w:r>
    </w:p>
    <w:p w14:paraId="6351CC5F" w14:textId="77777777" w:rsidR="000E432D" w:rsidRDefault="000E432D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541A44C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Номер, дата и место соглашения держателей регистрационных удостоверений на ведение мастер-файла: ...</w:t>
      </w:r>
    </w:p>
    <w:p w14:paraId="0ECD988E" w14:textId="77777777" w:rsidR="000E432D" w:rsidRDefault="000E432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6248A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b/>
          <w:sz w:val="24"/>
          <w:szCs w:val="24"/>
        </w:rPr>
        <w:t>Тип мастер-файла</w:t>
      </w:r>
      <w:r w:rsidRPr="000E432D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color w:val="92D050"/>
          <w:sz w:val="24"/>
          <w:szCs w:val="24"/>
        </w:rPr>
        <w:t>(выбрать один из трех возможных вариантов)</w:t>
      </w:r>
      <w:r w:rsidRPr="000E432D">
        <w:rPr>
          <w:rFonts w:ascii="Arial" w:hAnsi="Arial" w:cs="Arial"/>
          <w:sz w:val="24"/>
          <w:szCs w:val="24"/>
        </w:rPr>
        <w:t>:</w:t>
      </w:r>
    </w:p>
    <w:p w14:paraId="5589993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А. Описание системы фармаконадзора одного лекарственного препарата.</w:t>
      </w:r>
    </w:p>
    <w:p w14:paraId="1AC894F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Б. Описание системы фармаконадзора нескольких препаратов различных категорий.</w:t>
      </w:r>
    </w:p>
    <w:p w14:paraId="1C0703B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В. Описание системы фармаконадзора всех лекарственных препаратов.</w:t>
      </w:r>
    </w:p>
    <w:p w14:paraId="5425A033" w14:textId="77777777" w:rsidR="000E432D" w:rsidRDefault="000E432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7FAAE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b/>
          <w:sz w:val="24"/>
          <w:szCs w:val="24"/>
        </w:rPr>
        <w:t>Название и номер Мастер-файла системы фармаконадзора</w:t>
      </w:r>
      <w:r w:rsidRPr="000E432D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color w:val="92D050"/>
          <w:sz w:val="24"/>
          <w:szCs w:val="24"/>
        </w:rPr>
        <w:t>(выбрать один из трех возможных вариантов, соответствующих типу)</w:t>
      </w:r>
      <w:r w:rsidRPr="000E432D">
        <w:rPr>
          <w:rFonts w:ascii="Arial" w:hAnsi="Arial" w:cs="Arial"/>
          <w:sz w:val="24"/>
          <w:szCs w:val="24"/>
        </w:rPr>
        <w:t>:</w:t>
      </w:r>
    </w:p>
    <w:p w14:paraId="36CB583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А-Аспирин-Ромашка-таб. 0,5 № 10-01</w:t>
      </w:r>
    </w:p>
    <w:p w14:paraId="32045E6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Б-Аспирин-Ромашка-таб. 0,5 № 10, Парацетамол-Ромашка-таб. 0,2 № 10-01</w:t>
      </w:r>
    </w:p>
    <w:p w14:paraId="6CA7154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color w:val="4472C4" w:themeColor="accent1"/>
          <w:sz w:val="24"/>
          <w:szCs w:val="24"/>
        </w:rPr>
        <w:t>В-Аспирин-Ромашка-таб. 0,5 № 10, Парацетамол-Ромашка-таб. 0,2 № 10,</w:t>
      </w:r>
    </w:p>
    <w:p w14:paraId="60E8EA1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proofErr w:type="spellStart"/>
      <w:r w:rsidRPr="000E432D">
        <w:rPr>
          <w:rFonts w:ascii="Arial" w:hAnsi="Arial" w:cs="Arial"/>
          <w:color w:val="4472C4" w:themeColor="accent1"/>
          <w:sz w:val="24"/>
          <w:szCs w:val="24"/>
        </w:rPr>
        <w:t>Нисемулид</w:t>
      </w:r>
      <w:proofErr w:type="spellEnd"/>
      <w:r w:rsidRPr="000E432D">
        <w:rPr>
          <w:rFonts w:ascii="Arial" w:hAnsi="Arial" w:cs="Arial"/>
          <w:color w:val="4472C4" w:themeColor="accent1"/>
          <w:sz w:val="24"/>
          <w:szCs w:val="24"/>
        </w:rPr>
        <w:t>-Ромашка-таб. 0,1 № 10-01</w:t>
      </w:r>
    </w:p>
    <w:p w14:paraId="62683F8D" w14:textId="77777777" w:rsidR="000E432D" w:rsidRDefault="000E432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AF8F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b/>
          <w:sz w:val="24"/>
          <w:szCs w:val="24"/>
        </w:rPr>
        <w:t>Версия Мастер-файла системы фармаконадзора</w:t>
      </w:r>
      <w:r w:rsidRPr="000E432D">
        <w:rPr>
          <w:rFonts w:ascii="Arial" w:hAnsi="Arial" w:cs="Arial"/>
          <w:sz w:val="24"/>
          <w:szCs w:val="24"/>
        </w:rPr>
        <w:t>:</w:t>
      </w:r>
    </w:p>
    <w:p w14:paraId="410DCF0E" w14:textId="7B10C82E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001-2016-01-20 (№ «1»</w:t>
      </w:r>
      <w:r w:rsidR="00BB2852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от</w:t>
      </w:r>
      <w:r w:rsidR="00BB285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E432D">
        <w:rPr>
          <w:rFonts w:ascii="Arial" w:hAnsi="Arial" w:cs="Arial"/>
          <w:sz w:val="24"/>
          <w:szCs w:val="24"/>
        </w:rPr>
        <w:t>«20» января 2016 г.).</w:t>
      </w:r>
    </w:p>
    <w:p w14:paraId="49CD362F" w14:textId="77777777" w:rsidR="000E432D" w:rsidRDefault="000E432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48AB4" w14:textId="77777777" w:rsidR="000E432D" w:rsidRDefault="000E432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A0F3B" w14:textId="77777777" w:rsidR="000E432D" w:rsidRDefault="000E432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D71D3B" w14:textId="77777777" w:rsidR="007048EB" w:rsidRPr="00B55824" w:rsidRDefault="007048EB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5824">
        <w:rPr>
          <w:rFonts w:ascii="Arial" w:hAnsi="Arial" w:cs="Arial"/>
          <w:b/>
          <w:sz w:val="24"/>
          <w:szCs w:val="24"/>
        </w:rPr>
        <w:t>Ранее внесенные изменения в мастер-файл:</w:t>
      </w:r>
    </w:p>
    <w:p w14:paraId="75892F41" w14:textId="77777777" w:rsidR="00B55824" w:rsidRDefault="00B55824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686"/>
      </w:tblGrid>
      <w:tr w:rsidR="00B55824" w14:paraId="69D7F50F" w14:textId="77777777" w:rsidTr="00B55824">
        <w:tc>
          <w:tcPr>
            <w:tcW w:w="2336" w:type="dxa"/>
            <w:shd w:val="clear" w:color="auto" w:fill="D9D9D9" w:themeFill="background1" w:themeFillShade="D9"/>
          </w:tcPr>
          <w:p w14:paraId="2AE6D41D" w14:textId="77777777" w:rsidR="00B55824" w:rsidRPr="000E432D" w:rsidRDefault="00B55824" w:rsidP="00B55824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4642DFB" w14:textId="77777777" w:rsidR="00B55824" w:rsidRDefault="00B55824" w:rsidP="00B55824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4244E108" w14:textId="77777777" w:rsidR="00B55824" w:rsidRPr="000E432D" w:rsidRDefault="00B55824" w:rsidP="00B55824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Версия</w:t>
            </w:r>
          </w:p>
          <w:p w14:paraId="6779CAA4" w14:textId="77777777" w:rsidR="00B55824" w:rsidRDefault="00B55824" w:rsidP="00B55824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мастер-файла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465FF482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Дата внесения изменения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6A33ED86" w14:textId="77777777" w:rsidR="00B55824" w:rsidRPr="000E432D" w:rsidRDefault="00B55824" w:rsidP="00B55824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Тип изменения (а–</w:t>
            </w:r>
            <w:proofErr w:type="gramStart"/>
            <w:r w:rsidRPr="000E432D">
              <w:rPr>
                <w:rFonts w:ascii="Arial" w:hAnsi="Arial" w:cs="Arial"/>
                <w:sz w:val="24"/>
                <w:szCs w:val="24"/>
              </w:rPr>
              <w:t>г)*</w:t>
            </w:r>
            <w:proofErr w:type="gramEnd"/>
          </w:p>
          <w:p w14:paraId="652C26C3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24" w14:paraId="3421D4A5" w14:textId="77777777" w:rsidTr="00B55824">
        <w:tc>
          <w:tcPr>
            <w:tcW w:w="2336" w:type="dxa"/>
          </w:tcPr>
          <w:p w14:paraId="1CE121B5" w14:textId="77777777" w:rsidR="00B55824" w:rsidRPr="00B55824" w:rsidRDefault="00B55824" w:rsidP="000E43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336" w:type="dxa"/>
          </w:tcPr>
          <w:p w14:paraId="03D6EDC1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76BC626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2C9D931F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24" w14:paraId="20522DE0" w14:textId="77777777" w:rsidTr="00B55824">
        <w:tc>
          <w:tcPr>
            <w:tcW w:w="2336" w:type="dxa"/>
          </w:tcPr>
          <w:p w14:paraId="10E78341" w14:textId="77777777" w:rsidR="00B55824" w:rsidRPr="00B55824" w:rsidRDefault="00B55824" w:rsidP="000E43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2336" w:type="dxa"/>
          </w:tcPr>
          <w:p w14:paraId="1CA308C4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5940ADD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0B719AF4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24" w14:paraId="73AF16CF" w14:textId="77777777" w:rsidTr="00B55824">
        <w:tc>
          <w:tcPr>
            <w:tcW w:w="2336" w:type="dxa"/>
          </w:tcPr>
          <w:p w14:paraId="0BB6BCCD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75B074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9FF43E2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60DC04C0" w14:textId="77777777" w:rsidR="00B55824" w:rsidRDefault="00B55824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AF3F8" w14:textId="77777777" w:rsidR="00B55824" w:rsidRDefault="00B55824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E32CF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* Типы изменений, о которых следует незамедлительно информировать уполномоченное</w:t>
      </w:r>
      <w:r w:rsidR="00B55824" w:rsidRPr="00B55824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лицо по фармаконадзору (УЛФ):</w:t>
      </w:r>
    </w:p>
    <w:p w14:paraId="272FEE24" w14:textId="77777777" w:rsidR="0020466A" w:rsidRPr="000E432D" w:rsidRDefault="0020466A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CFA4BB" w14:textId="77777777" w:rsidR="007048EB" w:rsidRPr="0020466A" w:rsidRDefault="007048EB" w:rsidP="0020466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466A">
        <w:rPr>
          <w:rFonts w:ascii="Arial" w:hAnsi="Arial" w:cs="Arial"/>
          <w:sz w:val="24"/>
          <w:szCs w:val="24"/>
        </w:rPr>
        <w:t>изменения в мастер-файле системы фармаконадзора или его местонахождения, которы</w:t>
      </w:r>
      <w:r w:rsidR="00F03361">
        <w:rPr>
          <w:rFonts w:ascii="Arial" w:hAnsi="Arial" w:cs="Arial"/>
          <w:sz w:val="24"/>
          <w:szCs w:val="24"/>
        </w:rPr>
        <w:t>е</w:t>
      </w:r>
      <w:r w:rsidR="00B55824" w:rsidRPr="0020466A">
        <w:rPr>
          <w:rFonts w:ascii="Arial" w:hAnsi="Arial" w:cs="Arial"/>
          <w:sz w:val="24"/>
          <w:szCs w:val="24"/>
        </w:rPr>
        <w:t xml:space="preserve"> </w:t>
      </w:r>
      <w:r w:rsidRPr="0020466A">
        <w:rPr>
          <w:rFonts w:ascii="Arial" w:hAnsi="Arial" w:cs="Arial"/>
          <w:sz w:val="24"/>
          <w:szCs w:val="24"/>
        </w:rPr>
        <w:t>должны сообщаться в регуляторные органы;</w:t>
      </w:r>
    </w:p>
    <w:p w14:paraId="5CEF9FFB" w14:textId="77777777" w:rsidR="007048EB" w:rsidRPr="0020466A" w:rsidRDefault="007048EB" w:rsidP="0020466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466A">
        <w:rPr>
          <w:rFonts w:ascii="Arial" w:hAnsi="Arial" w:cs="Arial"/>
          <w:sz w:val="24"/>
          <w:szCs w:val="24"/>
        </w:rPr>
        <w:t>добавление корректирующих и/или предупредительных мероприятий в мастер-файл</w:t>
      </w:r>
      <w:r w:rsidR="00B55824" w:rsidRPr="0020466A">
        <w:rPr>
          <w:rFonts w:ascii="Arial" w:hAnsi="Arial" w:cs="Arial"/>
          <w:sz w:val="24"/>
          <w:szCs w:val="24"/>
        </w:rPr>
        <w:t xml:space="preserve"> </w:t>
      </w:r>
      <w:r w:rsidRPr="0020466A">
        <w:rPr>
          <w:rFonts w:ascii="Arial" w:hAnsi="Arial" w:cs="Arial"/>
          <w:sz w:val="24"/>
          <w:szCs w:val="24"/>
        </w:rPr>
        <w:t>системы фармаконадзора (например, по результатам аудитов и инспекций) и управление отклонениями от процессов, указанных в системе управления качеством системы фармаконадзора;</w:t>
      </w:r>
    </w:p>
    <w:p w14:paraId="6FD9385F" w14:textId="77777777" w:rsidR="007048EB" w:rsidRPr="0020466A" w:rsidRDefault="007048EB" w:rsidP="0020466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466A">
        <w:rPr>
          <w:rFonts w:ascii="Arial" w:hAnsi="Arial" w:cs="Arial"/>
          <w:sz w:val="24"/>
          <w:szCs w:val="24"/>
        </w:rPr>
        <w:lastRenderedPageBreak/>
        <w:t>изменения, внесенные в содержащуюся в мастер-файле информацию, которые удовлетворяют критериям надлежащего контроля системы фармаконадзора (в рамках мощности системы, функционирования и соблюдения требований);</w:t>
      </w:r>
    </w:p>
    <w:p w14:paraId="7B548CB2" w14:textId="77777777" w:rsidR="007048EB" w:rsidRPr="005A26E4" w:rsidRDefault="007048EB" w:rsidP="0020466A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0466A">
        <w:rPr>
          <w:rFonts w:ascii="Arial" w:hAnsi="Arial" w:cs="Arial"/>
          <w:sz w:val="24"/>
          <w:szCs w:val="24"/>
        </w:rPr>
        <w:t>изменения в установленной договоренности о представлении мастер-файла системы</w:t>
      </w:r>
      <w:r w:rsidR="00B55824" w:rsidRPr="0020466A">
        <w:rPr>
          <w:rFonts w:ascii="Arial" w:hAnsi="Arial" w:cs="Arial"/>
          <w:sz w:val="24"/>
          <w:szCs w:val="24"/>
        </w:rPr>
        <w:t xml:space="preserve"> </w:t>
      </w:r>
      <w:r w:rsidRPr="0020466A">
        <w:rPr>
          <w:rFonts w:ascii="Arial" w:hAnsi="Arial" w:cs="Arial"/>
          <w:sz w:val="24"/>
          <w:szCs w:val="24"/>
        </w:rPr>
        <w:t xml:space="preserve">фармаконадзора в регуляторные органы </w:t>
      </w:r>
      <w:r w:rsidRPr="005A26E4">
        <w:rPr>
          <w:rFonts w:ascii="Arial" w:hAnsi="Arial" w:cs="Arial"/>
          <w:i/>
          <w:sz w:val="24"/>
          <w:szCs w:val="24"/>
        </w:rPr>
        <w:t>(если изменения не вносились — в ячейках таблицы</w:t>
      </w:r>
      <w:r w:rsidR="00B55824" w:rsidRPr="005A26E4">
        <w:rPr>
          <w:rFonts w:ascii="Arial" w:hAnsi="Arial" w:cs="Arial"/>
          <w:i/>
          <w:sz w:val="24"/>
          <w:szCs w:val="24"/>
        </w:rPr>
        <w:t xml:space="preserve"> </w:t>
      </w:r>
      <w:r w:rsidRPr="005A26E4">
        <w:rPr>
          <w:rFonts w:ascii="Arial" w:hAnsi="Arial" w:cs="Arial"/>
          <w:i/>
          <w:sz w:val="24"/>
          <w:szCs w:val="24"/>
        </w:rPr>
        <w:t>указывается «изменения не вносились»)</w:t>
      </w:r>
    </w:p>
    <w:p w14:paraId="75A66FFD" w14:textId="77777777" w:rsidR="00B55824" w:rsidRPr="005A26E4" w:rsidRDefault="00B55824" w:rsidP="005A26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232956" w14:textId="77777777" w:rsidR="007048EB" w:rsidRPr="005A26E4" w:rsidRDefault="007048EB" w:rsidP="005A26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6E4">
        <w:rPr>
          <w:rFonts w:ascii="Arial" w:hAnsi="Arial" w:cs="Arial"/>
          <w:b/>
          <w:sz w:val="24"/>
          <w:szCs w:val="24"/>
        </w:rPr>
        <w:t>РЕГУЛЯТОРНЫМ ОРГАНАМ, КОНФИДЕНЦИАЛЬНО!</w:t>
      </w:r>
    </w:p>
    <w:p w14:paraId="18F5756D" w14:textId="77777777" w:rsidR="005A26E4" w:rsidRPr="000E432D" w:rsidRDefault="005A26E4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69E6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Информация, содержащаяся в </w:t>
      </w:r>
      <w:proofErr w:type="gramStart"/>
      <w:r w:rsidRPr="000E432D">
        <w:rPr>
          <w:rFonts w:ascii="Arial" w:hAnsi="Arial" w:cs="Arial"/>
          <w:sz w:val="24"/>
          <w:szCs w:val="24"/>
        </w:rPr>
        <w:t>настоящем</w:t>
      </w:r>
      <w:proofErr w:type="gramEnd"/>
      <w:r w:rsidRPr="000E432D">
        <w:rPr>
          <w:rFonts w:ascii="Arial" w:hAnsi="Arial" w:cs="Arial"/>
          <w:sz w:val="24"/>
          <w:szCs w:val="24"/>
        </w:rPr>
        <w:t xml:space="preserve"> Мастер-файле системы фармаконадзора, официально наделена правом исключительного пользования и подлежит защите в случае несанкционированного ее разглашения в соответствии с действующим законодательством. Все страницы</w:t>
      </w:r>
      <w:r w:rsidR="005A26E4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настоящего документа содержат конфиденциальную информацию. Если документ не адресован именно вам, или вы не являетесь его полномочным получателем, настоятельно рекомендуем не использовать, не распространять, не публиковать, не копировать и не хранить данную</w:t>
      </w:r>
      <w:r w:rsidR="005A26E4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информацию в электронном виде без получения письменного разрешения со стороны владельца авторского права.</w:t>
      </w:r>
    </w:p>
    <w:p w14:paraId="6216C98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Авторское право и право собственности: ООО «Ромашка» (2016).</w:t>
      </w:r>
    </w:p>
    <w:p w14:paraId="1F3E152A" w14:textId="77777777" w:rsidR="005A26E4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Глобальная доступность информации о безопасности лекарственных препаратов, зарегистрированных в государствах-членах ЕАЭС обеспечена указанием местонахождения постоянно</w:t>
      </w:r>
      <w:r w:rsidR="005A2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подерживаемого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Мастер-файла системы фармаконадзора (основное место осуществления деятельности по фармаконадзору уполномоченным лицом по фармаконадзору): </w:t>
      </w:r>
    </w:p>
    <w:p w14:paraId="2BBEACEC" w14:textId="77777777" w:rsidR="00714059" w:rsidRDefault="00714059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CAA35" w14:textId="77777777" w:rsidR="007048EB" w:rsidRPr="00714059" w:rsidRDefault="007048EB" w:rsidP="000E432D">
      <w:pPr>
        <w:spacing w:after="0" w:line="240" w:lineRule="auto"/>
        <w:rPr>
          <w:rFonts w:ascii="Arial" w:hAnsi="Arial" w:cs="Arial"/>
          <w:i/>
          <w:color w:val="4472C4" w:themeColor="accent1"/>
          <w:sz w:val="24"/>
          <w:szCs w:val="24"/>
        </w:rPr>
      </w:pPr>
      <w:r w:rsidRPr="00714059">
        <w:rPr>
          <w:rFonts w:ascii="Arial" w:hAnsi="Arial" w:cs="Arial"/>
          <w:i/>
          <w:color w:val="4472C4" w:themeColor="accent1"/>
          <w:sz w:val="24"/>
          <w:szCs w:val="24"/>
        </w:rPr>
        <w:t>ООО «Ромашка».</w:t>
      </w:r>
    </w:p>
    <w:p w14:paraId="141A903E" w14:textId="77777777" w:rsidR="007048EB" w:rsidRPr="00714059" w:rsidRDefault="007048EB" w:rsidP="000E432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Веб-адрес: </w:t>
      </w:r>
      <w:r w:rsidRPr="00714059">
        <w:rPr>
          <w:rFonts w:ascii="Arial" w:hAnsi="Arial" w:cs="Arial"/>
          <w:i/>
          <w:color w:val="4472C4" w:themeColor="accent1"/>
          <w:sz w:val="24"/>
          <w:szCs w:val="24"/>
        </w:rPr>
        <w:t>www.romashka.ru</w:t>
      </w:r>
    </w:p>
    <w:p w14:paraId="5A1C5DF5" w14:textId="77777777" w:rsidR="007048EB" w:rsidRPr="00714059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Юридический адрес: </w:t>
      </w:r>
      <w:r w:rsidRPr="00714059">
        <w:rPr>
          <w:rFonts w:ascii="Arial" w:hAnsi="Arial" w:cs="Arial"/>
          <w:i/>
          <w:color w:val="4472C4" w:themeColor="accent1"/>
          <w:sz w:val="24"/>
          <w:szCs w:val="24"/>
        </w:rPr>
        <w:t>100100, Россия, г. Москва, ул. Мира, д. 1.</w:t>
      </w:r>
    </w:p>
    <w:p w14:paraId="0D4D6C21" w14:textId="77777777" w:rsidR="007048EB" w:rsidRPr="00714059" w:rsidRDefault="007048EB" w:rsidP="000E432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Физический (фактический) адрес: </w:t>
      </w:r>
      <w:r w:rsidRPr="00714059">
        <w:rPr>
          <w:rFonts w:ascii="Arial" w:hAnsi="Arial" w:cs="Arial"/>
          <w:i/>
          <w:color w:val="4472C4" w:themeColor="accent1"/>
          <w:sz w:val="24"/>
          <w:szCs w:val="24"/>
        </w:rPr>
        <w:t>100100, Россия, г. Москва, ул. Мира, д. 1.</w:t>
      </w:r>
    </w:p>
    <w:p w14:paraId="6E39E595" w14:textId="77777777" w:rsidR="007048EB" w:rsidRPr="00714059" w:rsidRDefault="007048EB" w:rsidP="000E432D">
      <w:pPr>
        <w:spacing w:after="0" w:line="240" w:lineRule="auto"/>
        <w:rPr>
          <w:rFonts w:ascii="Arial" w:hAnsi="Arial" w:cs="Arial"/>
          <w:i/>
          <w:color w:val="4472C4" w:themeColor="accent1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Контактный телефон; факс; Е-mail: </w:t>
      </w:r>
      <w:r w:rsidRPr="00714059">
        <w:rPr>
          <w:rFonts w:ascii="Arial" w:hAnsi="Arial" w:cs="Arial"/>
          <w:i/>
          <w:color w:val="4472C4" w:themeColor="accent1"/>
          <w:sz w:val="24"/>
          <w:szCs w:val="24"/>
        </w:rPr>
        <w:t>8(903)0000000; 8(499)0000000;</w:t>
      </w:r>
      <w:r w:rsidRPr="00714059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714059">
        <w:rPr>
          <w:rFonts w:ascii="Arial" w:hAnsi="Arial" w:cs="Arial"/>
          <w:i/>
          <w:color w:val="4472C4" w:themeColor="accent1"/>
          <w:sz w:val="24"/>
          <w:szCs w:val="24"/>
        </w:rPr>
        <w:t>GVP@romashka.ru</w:t>
      </w:r>
    </w:p>
    <w:p w14:paraId="3E297CCA" w14:textId="77777777" w:rsidR="00E23C2A" w:rsidRDefault="00E2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A52E5E" w14:textId="77777777" w:rsidR="007048EB" w:rsidRDefault="007048EB" w:rsidP="00714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059">
        <w:rPr>
          <w:rFonts w:ascii="Arial" w:hAnsi="Arial" w:cs="Arial"/>
          <w:b/>
          <w:sz w:val="24"/>
          <w:szCs w:val="24"/>
        </w:rPr>
        <w:lastRenderedPageBreak/>
        <w:t>ОБОЗНАЧЕНИЯ И СОКРАЩЕНИЯ</w:t>
      </w:r>
    </w:p>
    <w:p w14:paraId="53F0B5F2" w14:textId="77777777" w:rsidR="00714059" w:rsidRPr="00714059" w:rsidRDefault="00714059" w:rsidP="007140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0F10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ГРЛС — Государственный реестр лекарственных средств</w:t>
      </w:r>
    </w:p>
    <w:p w14:paraId="71ABC43A" w14:textId="727EC11C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ЕАЭС — </w:t>
      </w:r>
      <w:r w:rsidR="001772CE">
        <w:rPr>
          <w:rFonts w:ascii="Arial" w:hAnsi="Arial" w:cs="Arial"/>
          <w:sz w:val="24"/>
          <w:szCs w:val="24"/>
        </w:rPr>
        <w:t>Евразийский</w:t>
      </w:r>
      <w:r w:rsidRPr="000E432D">
        <w:rPr>
          <w:rFonts w:ascii="Arial" w:hAnsi="Arial" w:cs="Arial"/>
          <w:sz w:val="24"/>
          <w:szCs w:val="24"/>
        </w:rPr>
        <w:t xml:space="preserve"> экономический союз</w:t>
      </w:r>
    </w:p>
    <w:p w14:paraId="6593DCB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ЛП — лекарственный препарат</w:t>
      </w:r>
    </w:p>
    <w:p w14:paraId="7487CEE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ЛС — лекарственное средство</w:t>
      </w:r>
    </w:p>
    <w:p w14:paraId="1919F72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МДОРЛС — Международная дата одобрения разрабатываемого лекарственного препарата</w:t>
      </w:r>
    </w:p>
    <w:p w14:paraId="142C18B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МДР — Международная дата регистрации</w:t>
      </w:r>
    </w:p>
    <w:p w14:paraId="7ABE0EF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МЗ — Министерство здравоохранения</w:t>
      </w:r>
    </w:p>
    <w:p w14:paraId="6851AAD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МЗ СР — Министерство здравоохранения и социального развития</w:t>
      </w:r>
    </w:p>
    <w:p w14:paraId="2013FD7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МНН — международное непатентованное наименование</w:t>
      </w:r>
    </w:p>
    <w:p w14:paraId="39EF34F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МФСФ — мастер-файл системы фармаконадзора</w:t>
      </w:r>
    </w:p>
    <w:p w14:paraId="28CEC75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ННР — непредвиденная нежелательная реакция</w:t>
      </w:r>
    </w:p>
    <w:p w14:paraId="1FC0FFA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НПФ — надлежащая практика фармаконадзора</w:t>
      </w:r>
    </w:p>
    <w:p w14:paraId="4A1CC7B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НР — нежелательная реакция</w:t>
      </w:r>
    </w:p>
    <w:p w14:paraId="4D25AE3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НЦЭСМП — Научный центр экспертизы средств медицинского применения</w:t>
      </w:r>
    </w:p>
    <w:p w14:paraId="3999307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НЯ — нежелательное явление</w:t>
      </w:r>
    </w:p>
    <w:p w14:paraId="44E475A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ОПР — отношение польза / риск</w:t>
      </w:r>
    </w:p>
    <w:p w14:paraId="0B828B9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ПВО — поствакцинальное осложнение</w:t>
      </w:r>
    </w:p>
    <w:p w14:paraId="2A33013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ПОБ — периодический обновляемый отчет</w:t>
      </w:r>
    </w:p>
    <w:p w14:paraId="01C28C8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ПОБЛС — периодический отчет о безопасности лекарственного средства</w:t>
      </w:r>
    </w:p>
    <w:p w14:paraId="1F94C51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РФ — Российская Федерация</w:t>
      </w:r>
    </w:p>
    <w:p w14:paraId="295A053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СД ПСС — степень достоверности причинно-следственной связи</w:t>
      </w:r>
    </w:p>
    <w:p w14:paraId="7D86AAC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СНР — серьезная нежелательная реакция</w:t>
      </w:r>
    </w:p>
    <w:p w14:paraId="32527D0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СНЯ — серьезное нежелательное явление</w:t>
      </w:r>
    </w:p>
    <w:p w14:paraId="2193E67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ФГБУ — Федеральное государственное бюджетное учреждение</w:t>
      </w:r>
    </w:p>
    <w:p w14:paraId="41FC2F8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ФЗ — Федеральный закон</w:t>
      </w:r>
    </w:p>
    <w:p w14:paraId="02B91E6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ЦМЭБРИЛС — Центр мониторинга эффективности, безопасности и рационального использования лекарственных</w:t>
      </w:r>
      <w:r w:rsidR="00714059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средств</w:t>
      </w:r>
    </w:p>
    <w:p w14:paraId="12CFF14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ЦЭБЛС — Центр экспертизы безопасности лекарственных средств</w:t>
      </w:r>
    </w:p>
    <w:p w14:paraId="4E68939A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AE — </w:t>
      </w:r>
      <w:proofErr w:type="spellStart"/>
      <w:r w:rsidRPr="000E432D">
        <w:rPr>
          <w:rFonts w:ascii="Arial" w:hAnsi="Arial" w:cs="Arial"/>
          <w:sz w:val="24"/>
          <w:szCs w:val="24"/>
        </w:rPr>
        <w:t>Adverse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Event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(нежелательное явление)</w:t>
      </w:r>
    </w:p>
    <w:p w14:paraId="1CF3651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ADR — </w:t>
      </w:r>
      <w:proofErr w:type="spellStart"/>
      <w:r w:rsidRPr="000E432D">
        <w:rPr>
          <w:rFonts w:ascii="Arial" w:hAnsi="Arial" w:cs="Arial"/>
          <w:sz w:val="24"/>
          <w:szCs w:val="24"/>
        </w:rPr>
        <w:t>Adverse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Drug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Reaction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(нежелательная лекарственная реакция)</w:t>
      </w:r>
    </w:p>
    <w:p w14:paraId="407B188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ASR — </w:t>
      </w:r>
      <w:proofErr w:type="spellStart"/>
      <w:r w:rsidRPr="000E432D">
        <w:rPr>
          <w:rFonts w:ascii="Arial" w:hAnsi="Arial" w:cs="Arial"/>
          <w:sz w:val="24"/>
          <w:szCs w:val="24"/>
        </w:rPr>
        <w:t>Annual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Safety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Report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(Ежегодный отчет о безопасности)</w:t>
      </w:r>
    </w:p>
    <w:p w14:paraId="4D67AFD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CCDS — </w:t>
      </w:r>
      <w:proofErr w:type="spellStart"/>
      <w:r w:rsidRPr="000E432D">
        <w:rPr>
          <w:rFonts w:ascii="Arial" w:hAnsi="Arial" w:cs="Arial"/>
          <w:sz w:val="24"/>
          <w:szCs w:val="24"/>
        </w:rPr>
        <w:t>Company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Core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Data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Sheet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(Перечень основных данных по лекарственному препарату держателя</w:t>
      </w:r>
      <w:r w:rsidR="00714059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регистрационного удостоверения)</w:t>
      </w:r>
    </w:p>
    <w:p w14:paraId="1DD237BB" w14:textId="77777777" w:rsidR="007048EB" w:rsidRPr="00714059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CCSI — </w:t>
      </w:r>
      <w:proofErr w:type="spellStart"/>
      <w:r w:rsidRPr="000E432D">
        <w:rPr>
          <w:rFonts w:ascii="Arial" w:hAnsi="Arial" w:cs="Arial"/>
          <w:sz w:val="24"/>
          <w:szCs w:val="24"/>
        </w:rPr>
        <w:t>Company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core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safety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information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(Основная информация по безопасности держателя регистрационного</w:t>
      </w:r>
      <w:r w:rsidRPr="00714059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удостоверения</w:t>
      </w:r>
      <w:r w:rsidRPr="00714059">
        <w:rPr>
          <w:rFonts w:ascii="Arial" w:hAnsi="Arial" w:cs="Arial"/>
          <w:sz w:val="24"/>
          <w:szCs w:val="24"/>
        </w:rPr>
        <w:t>)</w:t>
      </w:r>
    </w:p>
    <w:p w14:paraId="24B0CC3D" w14:textId="77777777" w:rsidR="007048EB" w:rsidRPr="00714059" w:rsidRDefault="007048EB" w:rsidP="000E432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432D">
        <w:rPr>
          <w:rFonts w:ascii="Arial" w:hAnsi="Arial" w:cs="Arial"/>
          <w:sz w:val="24"/>
          <w:szCs w:val="24"/>
          <w:lang w:val="en-US"/>
        </w:rPr>
        <w:t>CIOMS — Council for International Organizations of Medical Sciences (C</w:t>
      </w:r>
      <w:proofErr w:type="spellStart"/>
      <w:r w:rsidRPr="000E432D">
        <w:rPr>
          <w:rFonts w:ascii="Arial" w:hAnsi="Arial" w:cs="Arial"/>
          <w:sz w:val="24"/>
          <w:szCs w:val="24"/>
        </w:rPr>
        <w:t>овет</w:t>
      </w:r>
      <w:proofErr w:type="spellEnd"/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международных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организаций</w:t>
      </w:r>
      <w:r w:rsidR="00714059"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по</w:t>
      </w:r>
      <w:r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медицинским</w:t>
      </w:r>
      <w:r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наукам</w:t>
      </w:r>
      <w:r w:rsidRPr="00714059">
        <w:rPr>
          <w:rFonts w:ascii="Arial" w:hAnsi="Arial" w:cs="Arial"/>
          <w:sz w:val="24"/>
          <w:szCs w:val="24"/>
          <w:lang w:val="en-US"/>
        </w:rPr>
        <w:t>)</w:t>
      </w:r>
    </w:p>
    <w:p w14:paraId="2D9808B1" w14:textId="77777777" w:rsidR="007048EB" w:rsidRPr="00737993" w:rsidRDefault="007048EB" w:rsidP="000E432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37993">
        <w:rPr>
          <w:rFonts w:ascii="Arial" w:hAnsi="Arial" w:cs="Arial"/>
          <w:sz w:val="24"/>
          <w:szCs w:val="24"/>
          <w:lang w:val="en-US"/>
        </w:rPr>
        <w:t>CTD — Common Technical Document (</w:t>
      </w:r>
      <w:r w:rsidRPr="000E432D">
        <w:rPr>
          <w:rFonts w:ascii="Arial" w:hAnsi="Arial" w:cs="Arial"/>
          <w:sz w:val="24"/>
          <w:szCs w:val="24"/>
        </w:rPr>
        <w:t>Общий</w:t>
      </w:r>
      <w:r w:rsidRPr="00737993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технический</w:t>
      </w:r>
      <w:r w:rsidRPr="00737993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документ</w:t>
      </w:r>
      <w:r w:rsidRPr="00737993">
        <w:rPr>
          <w:rFonts w:ascii="Arial" w:hAnsi="Arial" w:cs="Arial"/>
          <w:sz w:val="24"/>
          <w:szCs w:val="24"/>
          <w:lang w:val="en-US"/>
        </w:rPr>
        <w:t>)</w:t>
      </w:r>
    </w:p>
    <w:p w14:paraId="3C92418C" w14:textId="77777777" w:rsidR="007048EB" w:rsidRPr="00737993" w:rsidRDefault="007048EB" w:rsidP="000E432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37993">
        <w:rPr>
          <w:rFonts w:ascii="Arial" w:hAnsi="Arial" w:cs="Arial"/>
          <w:sz w:val="24"/>
          <w:szCs w:val="24"/>
          <w:lang w:val="en-US"/>
        </w:rPr>
        <w:t>DSUR — Development Safety Update Report (</w:t>
      </w:r>
      <w:r w:rsidRPr="000E432D">
        <w:rPr>
          <w:rFonts w:ascii="Arial" w:hAnsi="Arial" w:cs="Arial"/>
          <w:sz w:val="24"/>
          <w:szCs w:val="24"/>
        </w:rPr>
        <w:t>Отчет</w:t>
      </w:r>
      <w:r w:rsidRPr="00737993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по</w:t>
      </w:r>
      <w:r w:rsidRPr="00737993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безопасности</w:t>
      </w:r>
      <w:r w:rsidRPr="00737993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разрабатываемого</w:t>
      </w:r>
      <w:r w:rsidRPr="00737993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лекарственного</w:t>
      </w:r>
      <w:r w:rsidRPr="00737993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препарата</w:t>
      </w:r>
      <w:r w:rsidRPr="00737993">
        <w:rPr>
          <w:rFonts w:ascii="Arial" w:hAnsi="Arial" w:cs="Arial"/>
          <w:sz w:val="24"/>
          <w:szCs w:val="24"/>
          <w:lang w:val="en-US"/>
        </w:rPr>
        <w:t>)</w:t>
      </w:r>
    </w:p>
    <w:p w14:paraId="51E96A2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EMA — </w:t>
      </w:r>
      <w:proofErr w:type="spellStart"/>
      <w:r w:rsidRPr="000E432D">
        <w:rPr>
          <w:rFonts w:ascii="Arial" w:hAnsi="Arial" w:cs="Arial"/>
          <w:sz w:val="24"/>
          <w:szCs w:val="24"/>
        </w:rPr>
        <w:t>The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European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Medicines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Agency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(Европейское агентство по лекарственным средствам)</w:t>
      </w:r>
    </w:p>
    <w:p w14:paraId="02995EC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FDA — </w:t>
      </w:r>
      <w:proofErr w:type="spellStart"/>
      <w:r w:rsidRPr="000E432D">
        <w:rPr>
          <w:rFonts w:ascii="Arial" w:hAnsi="Arial" w:cs="Arial"/>
          <w:sz w:val="24"/>
          <w:szCs w:val="24"/>
        </w:rPr>
        <w:t>Food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and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Drug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Administration (Управление контроля качества пищевых продуктов и лекарственных препаратов США)</w:t>
      </w:r>
    </w:p>
    <w:p w14:paraId="50D5327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GVP — </w:t>
      </w:r>
      <w:proofErr w:type="spellStart"/>
      <w:r w:rsidRPr="000E432D">
        <w:rPr>
          <w:rFonts w:ascii="Arial" w:hAnsi="Arial" w:cs="Arial"/>
          <w:sz w:val="24"/>
          <w:szCs w:val="24"/>
        </w:rPr>
        <w:t>Good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Pharmacovigilance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Practice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(Правила качественной практики фармаконадзора)</w:t>
      </w:r>
    </w:p>
    <w:p w14:paraId="1DFDA79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 xml:space="preserve">IBD — </w:t>
      </w:r>
      <w:proofErr w:type="spellStart"/>
      <w:r w:rsidRPr="000E432D">
        <w:rPr>
          <w:rFonts w:ascii="Arial" w:hAnsi="Arial" w:cs="Arial"/>
          <w:sz w:val="24"/>
          <w:szCs w:val="24"/>
        </w:rPr>
        <w:t>International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birth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date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(Международная дата регистрации)</w:t>
      </w:r>
    </w:p>
    <w:p w14:paraId="27144592" w14:textId="77777777" w:rsidR="007048EB" w:rsidRPr="00714059" w:rsidRDefault="007048EB" w:rsidP="000E432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432D">
        <w:rPr>
          <w:rFonts w:ascii="Arial" w:hAnsi="Arial" w:cs="Arial"/>
          <w:sz w:val="24"/>
          <w:szCs w:val="24"/>
          <w:lang w:val="en-US"/>
        </w:rPr>
        <w:t xml:space="preserve">ICH — The International Conference on </w:t>
      </w:r>
      <w:proofErr w:type="spellStart"/>
      <w:r w:rsidRPr="000E432D">
        <w:rPr>
          <w:rFonts w:ascii="Arial" w:hAnsi="Arial" w:cs="Arial"/>
          <w:sz w:val="24"/>
          <w:szCs w:val="24"/>
          <w:lang w:val="en-US"/>
        </w:rPr>
        <w:t>Harmonisation</w:t>
      </w:r>
      <w:proofErr w:type="spellEnd"/>
      <w:r w:rsidRPr="000E432D">
        <w:rPr>
          <w:rFonts w:ascii="Arial" w:hAnsi="Arial" w:cs="Arial"/>
          <w:sz w:val="24"/>
          <w:szCs w:val="24"/>
          <w:lang w:val="en-US"/>
        </w:rPr>
        <w:t xml:space="preserve"> of Technical Requirements for Registration of</w:t>
      </w:r>
      <w:r w:rsidR="00714059"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714059">
        <w:rPr>
          <w:rFonts w:ascii="Arial" w:hAnsi="Arial" w:cs="Arial"/>
          <w:sz w:val="24"/>
          <w:szCs w:val="24"/>
          <w:lang w:val="en-US"/>
        </w:rPr>
        <w:t>Pharmaceuticals for Human Use (</w:t>
      </w:r>
      <w:r w:rsidRPr="000E432D">
        <w:rPr>
          <w:rFonts w:ascii="Arial" w:hAnsi="Arial" w:cs="Arial"/>
          <w:sz w:val="24"/>
          <w:szCs w:val="24"/>
        </w:rPr>
        <w:t>Международная</w:t>
      </w:r>
      <w:r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конференция</w:t>
      </w:r>
      <w:r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по</w:t>
      </w:r>
      <w:r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гармонизации</w:t>
      </w:r>
      <w:r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технических</w:t>
      </w:r>
    </w:p>
    <w:p w14:paraId="4FBDBE7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требований к регистрации лекарственных препаратов для медицинского применения)</w:t>
      </w:r>
    </w:p>
    <w:p w14:paraId="3D40BF8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ICSR — </w:t>
      </w:r>
      <w:proofErr w:type="spellStart"/>
      <w:r w:rsidRPr="000E432D">
        <w:rPr>
          <w:rFonts w:ascii="Arial" w:hAnsi="Arial" w:cs="Arial"/>
          <w:sz w:val="24"/>
          <w:szCs w:val="24"/>
        </w:rPr>
        <w:t>Individual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case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safety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report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(Индивидуальное сообщение о нежелательной реакции)</w:t>
      </w:r>
    </w:p>
    <w:p w14:paraId="7801B31A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E432D">
        <w:rPr>
          <w:rFonts w:ascii="Arial" w:hAnsi="Arial" w:cs="Arial"/>
          <w:sz w:val="24"/>
          <w:szCs w:val="24"/>
          <w:lang w:val="en-US"/>
        </w:rPr>
        <w:t>MedDRa</w:t>
      </w:r>
      <w:proofErr w:type="spellEnd"/>
      <w:r w:rsidRPr="000E432D">
        <w:rPr>
          <w:rFonts w:ascii="Arial" w:hAnsi="Arial" w:cs="Arial"/>
          <w:sz w:val="24"/>
          <w:szCs w:val="24"/>
          <w:lang w:val="en-US"/>
        </w:rPr>
        <w:t xml:space="preserve"> — Medical Dictionary for regulatory activities (</w:t>
      </w:r>
      <w:r w:rsidRPr="000E432D">
        <w:rPr>
          <w:rFonts w:ascii="Arial" w:hAnsi="Arial" w:cs="Arial"/>
          <w:sz w:val="24"/>
          <w:szCs w:val="24"/>
        </w:rPr>
        <w:t>словарь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медицинских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терминов</w:t>
      </w:r>
      <w:r w:rsidRPr="000E432D">
        <w:rPr>
          <w:rFonts w:ascii="Arial" w:hAnsi="Arial" w:cs="Arial"/>
          <w:sz w:val="24"/>
          <w:szCs w:val="24"/>
          <w:lang w:val="en-US"/>
        </w:rPr>
        <w:t>)</w:t>
      </w:r>
    </w:p>
    <w:p w14:paraId="7440EAB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OTC — </w:t>
      </w:r>
      <w:proofErr w:type="spellStart"/>
      <w:r w:rsidRPr="000E432D">
        <w:rPr>
          <w:rFonts w:ascii="Arial" w:hAnsi="Arial" w:cs="Arial"/>
          <w:sz w:val="24"/>
          <w:szCs w:val="24"/>
        </w:rPr>
        <w:t>Over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the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counter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(Препараты, отпускаемые без рецепта)</w:t>
      </w:r>
    </w:p>
    <w:p w14:paraId="7978B16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PASS — </w:t>
      </w:r>
      <w:proofErr w:type="spellStart"/>
      <w:r w:rsidRPr="000E432D">
        <w:rPr>
          <w:rFonts w:ascii="Arial" w:hAnsi="Arial" w:cs="Arial"/>
          <w:sz w:val="24"/>
          <w:szCs w:val="24"/>
        </w:rPr>
        <w:t>Post-authorisation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safety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study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(Пострегистрационное исследование безопасности)</w:t>
      </w:r>
    </w:p>
    <w:p w14:paraId="263B080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PSMF — </w:t>
      </w:r>
      <w:proofErr w:type="spellStart"/>
      <w:r w:rsidRPr="000E432D">
        <w:rPr>
          <w:rFonts w:ascii="Arial" w:hAnsi="Arial" w:cs="Arial"/>
          <w:sz w:val="24"/>
          <w:szCs w:val="24"/>
        </w:rPr>
        <w:t>Pharmacovigilance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system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master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file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(Мастер-файл системы фармаконадзора)</w:t>
      </w:r>
    </w:p>
    <w:p w14:paraId="41AEAF6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PSUR — </w:t>
      </w:r>
      <w:proofErr w:type="spellStart"/>
      <w:r w:rsidRPr="000E432D">
        <w:rPr>
          <w:rFonts w:ascii="Arial" w:hAnsi="Arial" w:cs="Arial"/>
          <w:sz w:val="24"/>
          <w:szCs w:val="24"/>
        </w:rPr>
        <w:t>Periodic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Safety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Update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Reports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(Периодический отчет по безопасности лекарственного средства)</w:t>
      </w:r>
    </w:p>
    <w:p w14:paraId="658C069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SAE — </w:t>
      </w:r>
      <w:proofErr w:type="spellStart"/>
      <w:r w:rsidRPr="000E432D">
        <w:rPr>
          <w:rFonts w:ascii="Arial" w:hAnsi="Arial" w:cs="Arial"/>
          <w:sz w:val="24"/>
          <w:szCs w:val="24"/>
        </w:rPr>
        <w:t>Serious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Adverse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Event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(серьезное нежелательное явление)</w:t>
      </w:r>
    </w:p>
    <w:p w14:paraId="47E5B89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432D">
        <w:rPr>
          <w:rFonts w:ascii="Arial" w:hAnsi="Arial" w:cs="Arial"/>
          <w:sz w:val="24"/>
          <w:szCs w:val="24"/>
          <w:lang w:val="en-US"/>
        </w:rPr>
        <w:t>SAR — Suspect Adverse Reaction (</w:t>
      </w:r>
      <w:r w:rsidRPr="000E432D">
        <w:rPr>
          <w:rFonts w:ascii="Arial" w:hAnsi="Arial" w:cs="Arial"/>
          <w:sz w:val="24"/>
          <w:szCs w:val="24"/>
        </w:rPr>
        <w:t>подозреваемая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серьезная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реакция</w:t>
      </w:r>
      <w:r w:rsidRPr="000E432D">
        <w:rPr>
          <w:rFonts w:ascii="Arial" w:hAnsi="Arial" w:cs="Arial"/>
          <w:sz w:val="24"/>
          <w:szCs w:val="24"/>
          <w:lang w:val="en-US"/>
        </w:rPr>
        <w:t>)</w:t>
      </w:r>
    </w:p>
    <w:p w14:paraId="52E6EAE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SARR — </w:t>
      </w:r>
      <w:proofErr w:type="spellStart"/>
      <w:r w:rsidRPr="000E432D">
        <w:rPr>
          <w:rFonts w:ascii="Arial" w:hAnsi="Arial" w:cs="Arial"/>
          <w:sz w:val="24"/>
          <w:szCs w:val="24"/>
        </w:rPr>
        <w:t>Suspect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Adverse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Reaction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Report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(Отчет о подозреваемой серьезной реакции, оформленный</w:t>
      </w:r>
    </w:p>
    <w:p w14:paraId="7FCF1B7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432D">
        <w:rPr>
          <w:rFonts w:ascii="Arial" w:hAnsi="Arial" w:cs="Arial"/>
          <w:sz w:val="24"/>
          <w:szCs w:val="24"/>
        </w:rPr>
        <w:t>в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соответствии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CIOMS-</w:t>
      </w:r>
      <w:r w:rsidRPr="000E432D">
        <w:rPr>
          <w:rFonts w:ascii="Arial" w:hAnsi="Arial" w:cs="Arial"/>
          <w:sz w:val="24"/>
          <w:szCs w:val="24"/>
        </w:rPr>
        <w:t>формой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– Council for International Organizations of Medical Sciences —</w:t>
      </w:r>
      <w:r w:rsidR="00714059"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ассоциированный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партнер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UNESCO)</w:t>
      </w:r>
    </w:p>
    <w:p w14:paraId="475D0210" w14:textId="77777777" w:rsidR="007048EB" w:rsidRPr="00714059" w:rsidRDefault="007048EB" w:rsidP="000E432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E432D">
        <w:rPr>
          <w:rFonts w:ascii="Arial" w:hAnsi="Arial" w:cs="Arial"/>
          <w:sz w:val="24"/>
          <w:szCs w:val="24"/>
          <w:lang w:val="en-US"/>
        </w:rPr>
        <w:t>SUSAR — Suspected Unexpected Serious Adverse Reaction (</w:t>
      </w:r>
      <w:r w:rsidRPr="000E432D">
        <w:rPr>
          <w:rFonts w:ascii="Arial" w:hAnsi="Arial" w:cs="Arial"/>
          <w:sz w:val="24"/>
          <w:szCs w:val="24"/>
        </w:rPr>
        <w:t>непредвиденная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подозреваемая</w:t>
      </w:r>
      <w:r w:rsidRPr="000E432D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серьезная</w:t>
      </w:r>
      <w:r w:rsidR="00714059"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нежелательная</w:t>
      </w:r>
      <w:r w:rsidRPr="00714059">
        <w:rPr>
          <w:rFonts w:ascii="Arial" w:hAnsi="Arial" w:cs="Arial"/>
          <w:sz w:val="24"/>
          <w:szCs w:val="24"/>
          <w:lang w:val="en-US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реакция</w:t>
      </w:r>
      <w:r w:rsidRPr="00714059">
        <w:rPr>
          <w:rFonts w:ascii="Arial" w:hAnsi="Arial" w:cs="Arial"/>
          <w:sz w:val="24"/>
          <w:szCs w:val="24"/>
          <w:lang w:val="en-US"/>
        </w:rPr>
        <w:t>)</w:t>
      </w:r>
    </w:p>
    <w:p w14:paraId="5625003F" w14:textId="77777777" w:rsidR="00E23C2A" w:rsidRDefault="00E23C2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648741F5" w14:textId="77777777" w:rsidR="007048EB" w:rsidRPr="00E23C2A" w:rsidRDefault="007048EB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3C2A">
        <w:rPr>
          <w:rFonts w:ascii="Arial" w:hAnsi="Arial" w:cs="Arial"/>
          <w:b/>
          <w:sz w:val="24"/>
          <w:szCs w:val="24"/>
        </w:rPr>
        <w:lastRenderedPageBreak/>
        <w:t>Оглавление</w:t>
      </w:r>
    </w:p>
    <w:p w14:paraId="33FA4260" w14:textId="77777777" w:rsidR="00E23C2A" w:rsidRDefault="00E23C2A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125B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Обязательная информация 6</w:t>
      </w:r>
    </w:p>
    <w:p w14:paraId="4CA0598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 УЛФ, ответственное за создание и ведение системы фармаконадзора, описанной в МФСФ 7</w:t>
      </w:r>
    </w:p>
    <w:p w14:paraId="3E96B86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2. Организационная структура держателя регистрационного удостоверения 10</w:t>
      </w:r>
    </w:p>
    <w:p w14:paraId="372C272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3. Деятельность по фармаконадзору, передаваемая на аутсорсинг 11</w:t>
      </w:r>
    </w:p>
    <w:p w14:paraId="33E6A25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4. Источники получения данных по безопасности 13</w:t>
      </w:r>
    </w:p>
    <w:p w14:paraId="31EEACA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 Компьютерные системы и базы данных 15</w:t>
      </w:r>
    </w:p>
    <w:p w14:paraId="2C62AD0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6. Процессы 15</w:t>
      </w:r>
    </w:p>
    <w:p w14:paraId="6095CDD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7. Применение системы фармаконадзора 20</w:t>
      </w:r>
    </w:p>
    <w:p w14:paraId="6E07D16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8. Система качества 21</w:t>
      </w:r>
    </w:p>
    <w:p w14:paraId="3CF9641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9. Аудит 21</w:t>
      </w:r>
    </w:p>
    <w:p w14:paraId="4682849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Приложения * 23</w:t>
      </w:r>
    </w:p>
    <w:p w14:paraId="1824E5A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1. Письменные соглашения с описанием функций и обязанностей</w:t>
      </w:r>
    </w:p>
    <w:p w14:paraId="5A8B00D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по мастер-файлу системы фармаконадзора, его представлению и поддержанию,</w:t>
      </w:r>
      <w:r w:rsidR="00E23C2A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а также осуществлению фармаконадзора согласно требованиям законодательства 23</w:t>
      </w:r>
    </w:p>
    <w:p w14:paraId="21AD569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2. Соглашение о совместном маркетинге лекарственного препарата 23</w:t>
      </w:r>
    </w:p>
    <w:p w14:paraId="11E0723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3. Соглашение о выполнении деятельности по фармаконадзору подрядчиками 23</w:t>
      </w:r>
    </w:p>
    <w:p w14:paraId="6A8A961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4. Иные коммерческие соглашения 23</w:t>
      </w:r>
    </w:p>
    <w:p w14:paraId="61AE23E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5. Оказание услуг по фармаконадзору – УЛФ 23</w:t>
      </w:r>
    </w:p>
    <w:p w14:paraId="70A49D2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6. Оказание услуг по фармаконадзору – ввод данных по безопасности 23</w:t>
      </w:r>
    </w:p>
    <w:p w14:paraId="762CBBA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7. Оказание услуг по фармаконадзору – подготовка ПОБ 23</w:t>
      </w:r>
    </w:p>
    <w:p w14:paraId="2D27C63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8. Оказание услуг по фармаконадзору – представление индивидуальных</w:t>
      </w:r>
    </w:p>
    <w:p w14:paraId="69EC100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сообщений о нежелательных реакциях в электронном виде 23</w:t>
      </w:r>
    </w:p>
    <w:p w14:paraId="202F096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9. Оказание услуг по фармаконадзору – оценка данных по безопасности 23</w:t>
      </w:r>
    </w:p>
    <w:p w14:paraId="478769E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10. Оказание услуг по фармаконадзору – делегирование деятельности</w:t>
      </w:r>
      <w:r w:rsidR="00E23C2A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по</w:t>
      </w:r>
      <w:r w:rsidR="00E23C2A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МФСФ 23</w:t>
      </w:r>
    </w:p>
    <w:p w14:paraId="30F6044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11. Лицензии на приобретенное программное обеспечение 24</w:t>
      </w:r>
    </w:p>
    <w:p w14:paraId="690EF75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12. СОП «Мониторинг данных по фармаконадзору» 24</w:t>
      </w:r>
    </w:p>
    <w:p w14:paraId="7E331BB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13. СОП «Минимизация риска» 24</w:t>
      </w:r>
    </w:p>
    <w:p w14:paraId="09BA4EC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14. СОП «Оценка данных по безопасности» 24</w:t>
      </w:r>
    </w:p>
    <w:p w14:paraId="4B6C534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15. СОП «Оценка информации по профилю безопасности лекарственного</w:t>
      </w:r>
      <w:r w:rsidR="00E23C2A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препарата» 24</w:t>
      </w:r>
    </w:p>
    <w:p w14:paraId="15C291D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16. СОП «Экспресс-отчетность по безопасности лекарственных препаратов» 24</w:t>
      </w:r>
    </w:p>
    <w:p w14:paraId="6462E6C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17. СОП «Периодическая отчетность по безопасности лекарственных</w:t>
      </w:r>
    </w:p>
    <w:p w14:paraId="413B9D0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препаратов» 24</w:t>
      </w:r>
    </w:p>
    <w:p w14:paraId="27032B3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18. СОП «Взаимосвязи с уполномоченными регуляторными органами» 24</w:t>
      </w:r>
    </w:p>
    <w:p w14:paraId="3F9DE6D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19. СОП «Информирование потребителей о лекарственных препаратах» 24</w:t>
      </w:r>
    </w:p>
    <w:p w14:paraId="27ADF51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20. План по качеству 24</w:t>
      </w:r>
    </w:p>
    <w:p w14:paraId="579F45A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>Приложение 21. Документы, подтверждающие обучение УЛФ 24</w:t>
      </w:r>
    </w:p>
    <w:p w14:paraId="1440AFA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22. Отчеты по аудиту 24</w:t>
      </w:r>
    </w:p>
    <w:p w14:paraId="10A051A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23. Отчеты по результатам выполненных процедур по фармаконадзору,</w:t>
      </w:r>
      <w:r w:rsidR="00E23C2A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подтверждающие выполнение предусмотренных этапов и действий 25</w:t>
      </w:r>
    </w:p>
    <w:p w14:paraId="7169F47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24. Документы и отчеты по средствам и оборудованию 25</w:t>
      </w:r>
    </w:p>
    <w:p w14:paraId="08D3A5C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25. Отчеты, подтверждающие контроль отклонений от установленной</w:t>
      </w:r>
    </w:p>
    <w:p w14:paraId="3A8AF67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системы качества, принятие предупредительных и корректирующих мероприятий,</w:t>
      </w:r>
      <w:r w:rsidR="00E23C2A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оценку эффективности принятых мер 25</w:t>
      </w:r>
    </w:p>
    <w:p w14:paraId="001F12A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26. Документ, определяющий иерархическую взаимосвязь управляющего</w:t>
      </w:r>
      <w:r w:rsidR="00E23C2A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и контролирующего персонала, а также обязанности и функции персонала, систему</w:t>
      </w:r>
      <w:r w:rsidR="00E23C2A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управления ресурсами 25</w:t>
      </w:r>
    </w:p>
    <w:p w14:paraId="431B19B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27. План обеспечения непрерывности процесса 25</w:t>
      </w:r>
    </w:p>
    <w:p w14:paraId="01B71A5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28. Рисунки (графики), подтверждающие своевременность представления</w:t>
      </w:r>
      <w:r w:rsidR="00E23C2A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информации в соответствии с требованиями законодательства 25</w:t>
      </w:r>
    </w:p>
    <w:p w14:paraId="68794F3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29. Перечень лекарственных препаратов 25</w:t>
      </w:r>
    </w:p>
    <w:p w14:paraId="10E00CB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* — Нумерация приложений указывается в порядке их упоминания в МФСФ.</w:t>
      </w:r>
    </w:p>
    <w:p w14:paraId="7E552B0F" w14:textId="77777777" w:rsidR="00E23C2A" w:rsidRDefault="00E23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61E971" w14:textId="77777777" w:rsidR="007048EB" w:rsidRPr="002A1FC2" w:rsidRDefault="007048EB" w:rsidP="002A1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FC2">
        <w:rPr>
          <w:rFonts w:ascii="Arial" w:hAnsi="Arial" w:cs="Arial"/>
          <w:b/>
          <w:sz w:val="24"/>
          <w:szCs w:val="24"/>
        </w:rPr>
        <w:lastRenderedPageBreak/>
        <w:t>ОБЯЗАТЕЛЬНАЯ ИНФОРМАЦИЯ</w:t>
      </w:r>
    </w:p>
    <w:p w14:paraId="5B456BCA" w14:textId="77777777" w:rsidR="002A1FC2" w:rsidRDefault="002A1FC2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51920" w14:textId="77777777" w:rsidR="005665AB" w:rsidRDefault="005665A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193F4" w14:textId="77777777" w:rsidR="005665AB" w:rsidRPr="000E432D" w:rsidRDefault="005665A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5BB60" w14:textId="77777777" w:rsidR="007048EB" w:rsidRPr="005665AB" w:rsidRDefault="005665AB" w:rsidP="002E15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5AB">
        <w:rPr>
          <w:rFonts w:ascii="Arial" w:hAnsi="Arial" w:cs="Arial"/>
          <w:b/>
          <w:sz w:val="24"/>
          <w:szCs w:val="24"/>
        </w:rPr>
        <w:t>1. УЛФ, ОТВЕТСТВЕННОЕ ЗА СОЗДАНИЕ И ВЕДЕНИЕ СИСТЕМЫ ФАРМАКОНАДЗОРА, ОПИСАННОЙ В МФСФ</w:t>
      </w:r>
    </w:p>
    <w:p w14:paraId="68223381" w14:textId="77777777" w:rsidR="002E1590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ECFB5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1.1. Описание обязанностей, гарантирующих наличие у УЛФ полномочий по системе фармаконадзора с целью обеспечения соответствия регуляторным требованиям.</w:t>
      </w:r>
    </w:p>
    <w:p w14:paraId="5012FF30" w14:textId="77777777" w:rsidR="002E1590" w:rsidRPr="000E432D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4A345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1.1.1. Обязанности УЛФ, являющегося физическим лицом, определяются должностной инструкцией УЛФ.</w:t>
      </w:r>
    </w:p>
    <w:p w14:paraId="0F88357B" w14:textId="77777777" w:rsidR="002E1590" w:rsidRPr="000E432D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877F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1.1.2. В отношении ЛП, на которые распространяется система фармаконадзора держателя</w:t>
      </w:r>
      <w:r w:rsidR="00BA03C5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регистрационных удостоверений, УЛФ имеет следующие обязанности:</w:t>
      </w:r>
    </w:p>
    <w:p w14:paraId="63A0099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УЛФ, назначенное держателем регистрационных удостоверений, должно иметь соответствующие теоретические и практические знания по осуществлению деятельности по фармаконадзору.</w:t>
      </w:r>
    </w:p>
    <w:p w14:paraId="0D9DAAAC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должно иметь навыки управления системами фармаконадзора, а также проведения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экспертизы или иметь доступ к проведению экспертизы в таких областях, как медицина, фармацевтические науки, а также эпидемиология и биостатистика и быть в постоянном распоряжении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держателя регистрационных удостоверений.</w:t>
      </w:r>
    </w:p>
    <w:p w14:paraId="74A94BC4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должно проживать и работать в одном из государств-членов ЕАЭС (в которых зарегистрированы лекарственные препараты).</w:t>
      </w:r>
    </w:p>
    <w:p w14:paraId="1DCCA2C1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отвечает за создание и функционирование системы фармаконадзора держателя регистрационных удостоверений и, следовательно, имеет достаточно полномочий для оказания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влияния на осуществление деятельности по фармаконадзору и систему качества системы фармаконадзора, содействие, соблюдение и повышение уровня соблюдения требований законодательства государств-членов, международных договоров и актов, составляющих право Союза.</w:t>
      </w:r>
    </w:p>
    <w:p w14:paraId="4E8C8607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 xml:space="preserve">УЛФ </w:t>
      </w:r>
      <w:r w:rsidR="00BA03C5" w:rsidRPr="00BA03C5">
        <w:rPr>
          <w:rFonts w:ascii="Arial" w:hAnsi="Arial" w:cs="Arial"/>
          <w:sz w:val="24"/>
          <w:szCs w:val="24"/>
        </w:rPr>
        <w:t>должно</w:t>
      </w:r>
      <w:r w:rsidRPr="00BA03C5">
        <w:rPr>
          <w:rFonts w:ascii="Arial" w:hAnsi="Arial" w:cs="Arial"/>
          <w:sz w:val="24"/>
          <w:szCs w:val="24"/>
        </w:rPr>
        <w:t xml:space="preserve"> обладать полномочиями и ответственностью в отношении мастер-файла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системы фармаконадзора с тем, чтобы обеспечивать и повышать уровень соблюдения требований законодательства государств-членов, международных договоров и актов, составляющих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право Союза.</w:t>
      </w:r>
    </w:p>
    <w:p w14:paraId="7FFE920E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выполнять обзор профилей безопасности ЛП и чрезвычайных ситуаций по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изменению профилей безопасности;</w:t>
      </w:r>
    </w:p>
    <w:p w14:paraId="64362948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владеть полной информацией об условиях и обязанностях, установленных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при выдаче регистрационных удостоверений, и других обязательствах, имеющих отношение к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безопасности или безопасному применению ЛП</w:t>
      </w:r>
      <w:r w:rsidR="00BA03C5" w:rsidRPr="00BA03C5">
        <w:rPr>
          <w:rFonts w:ascii="Arial" w:hAnsi="Arial" w:cs="Arial"/>
          <w:sz w:val="24"/>
          <w:szCs w:val="24"/>
        </w:rPr>
        <w:t>;</w:t>
      </w:r>
    </w:p>
    <w:p w14:paraId="0CDA9549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владеть полной информацией о мерах минимизации рисков;</w:t>
      </w:r>
    </w:p>
    <w:p w14:paraId="389DDB1A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принимать участие в изучении и утверждении протоколов пострегистрационных исследований безопасности;</w:t>
      </w:r>
    </w:p>
    <w:p w14:paraId="1AEB3629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владеть полной информацией о пострегистрационных исследованиях по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 xml:space="preserve">безопасности, проведение которых назначено </w:t>
      </w:r>
      <w:r w:rsidRPr="00BA03C5">
        <w:rPr>
          <w:rFonts w:ascii="Arial" w:hAnsi="Arial" w:cs="Arial"/>
          <w:sz w:val="24"/>
          <w:szCs w:val="24"/>
        </w:rPr>
        <w:lastRenderedPageBreak/>
        <w:t>уполномоченным органом государств-членов,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включая результаты таких исследований;</w:t>
      </w:r>
    </w:p>
    <w:p w14:paraId="4C8981D5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дополнять планы управления рисками;</w:t>
      </w:r>
    </w:p>
    <w:p w14:paraId="5246B865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обеспечивать выполнение функций по фармаконадзору и представлять все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документы, имеющие отношение к фармаконадзору, согласно требованиям законодательства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государств-членов, международных договоров и актов, составляющих право Союза;</w:t>
      </w:r>
    </w:p>
    <w:p w14:paraId="7E1CE9BB" w14:textId="77777777" w:rsidR="007048EB" w:rsidRPr="00E53C22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22">
        <w:rPr>
          <w:rFonts w:ascii="Arial" w:hAnsi="Arial" w:cs="Arial"/>
          <w:sz w:val="24"/>
          <w:szCs w:val="24"/>
        </w:rPr>
        <w:t>УЛФ обязано обеспечивать необходимое качество, включая точность и полноту, данных</w:t>
      </w:r>
      <w:r w:rsidR="00E53C22">
        <w:rPr>
          <w:rFonts w:ascii="Arial" w:hAnsi="Arial" w:cs="Arial"/>
          <w:sz w:val="24"/>
          <w:szCs w:val="24"/>
        </w:rPr>
        <w:t xml:space="preserve"> </w:t>
      </w:r>
      <w:r w:rsidRPr="00E53C22">
        <w:rPr>
          <w:rFonts w:ascii="Arial" w:hAnsi="Arial" w:cs="Arial"/>
          <w:sz w:val="24"/>
          <w:szCs w:val="24"/>
        </w:rPr>
        <w:t>по фармаконадзору, представляемых в уполномоченные органы государств-членов;</w:t>
      </w:r>
    </w:p>
    <w:p w14:paraId="363FB27B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представлять полные и своевременные ответы на запросы уполномоченных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органов государств-членов о представлении дополнительной информации, необходимой для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оценки пользы и риска ЛП;</w:t>
      </w:r>
    </w:p>
    <w:p w14:paraId="44AEE2CA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представлять любую информацию, имеющую отношение к оценке соотношения «польза – риск», в уполномоченные органы государств-членов;</w:t>
      </w:r>
    </w:p>
    <w:p w14:paraId="043F2B84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оказывать помощь в подготовке регуляторных мер в ответ на чрезвычайные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ситуации безопасности (например, изменения в рекомендациях по медицинскому применению,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срочные ограничения и доведение информации до пациентов и медицинских работников);</w:t>
      </w:r>
    </w:p>
    <w:p w14:paraId="0675090D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функционировать в качестве единого контактного лица по фармаконадзору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для уполномоченных органов государств-членов, а также в качестве контактного лица для инспекций по фармаконадзору с обеспечением 24-часового доступа.</w:t>
      </w:r>
    </w:p>
    <w:p w14:paraId="52E8DDA3" w14:textId="77777777" w:rsidR="007048EB" w:rsidRPr="00E53C22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22">
        <w:rPr>
          <w:rFonts w:ascii="Arial" w:hAnsi="Arial" w:cs="Arial"/>
          <w:sz w:val="24"/>
          <w:szCs w:val="24"/>
        </w:rPr>
        <w:t>УЛФ обязано осуществлять контроль функционирования всех аспектов системы фармаконадзора, включая ее систему качества (например, стандартные операционные процедуры,</w:t>
      </w:r>
      <w:r w:rsidR="00BA03C5" w:rsidRPr="00E53C22">
        <w:rPr>
          <w:rFonts w:ascii="Arial" w:hAnsi="Arial" w:cs="Arial"/>
          <w:sz w:val="24"/>
          <w:szCs w:val="24"/>
        </w:rPr>
        <w:t xml:space="preserve"> </w:t>
      </w:r>
      <w:r w:rsidRPr="00E53C22">
        <w:rPr>
          <w:rFonts w:ascii="Arial" w:hAnsi="Arial" w:cs="Arial"/>
          <w:sz w:val="24"/>
          <w:szCs w:val="24"/>
        </w:rPr>
        <w:t>контрактные договоренности, операции по базе данных, выполнение требований системы качества, соблюдение требований к представлению данных в части полноты и своевременности,</w:t>
      </w:r>
      <w:r w:rsidR="00BA03C5" w:rsidRPr="00E53C22">
        <w:rPr>
          <w:rFonts w:ascii="Arial" w:hAnsi="Arial" w:cs="Arial"/>
          <w:sz w:val="24"/>
          <w:szCs w:val="24"/>
        </w:rPr>
        <w:t xml:space="preserve"> </w:t>
      </w:r>
      <w:r w:rsidRPr="00E53C22">
        <w:rPr>
          <w:rFonts w:ascii="Arial" w:hAnsi="Arial" w:cs="Arial"/>
          <w:sz w:val="24"/>
          <w:szCs w:val="24"/>
        </w:rPr>
        <w:t>представлению периодических обновляемых отчетов по безопасности, отчетов об аудитах и к</w:t>
      </w:r>
      <w:r w:rsidR="00E53C22" w:rsidRPr="00E53C22">
        <w:rPr>
          <w:rFonts w:ascii="Arial" w:hAnsi="Arial" w:cs="Arial"/>
          <w:sz w:val="24"/>
          <w:szCs w:val="24"/>
        </w:rPr>
        <w:t xml:space="preserve"> </w:t>
      </w:r>
      <w:r w:rsidRPr="00E53C22">
        <w:rPr>
          <w:rFonts w:ascii="Arial" w:hAnsi="Arial" w:cs="Arial"/>
          <w:sz w:val="24"/>
          <w:szCs w:val="24"/>
        </w:rPr>
        <w:t>обучению персонала по фармаконадзору).</w:t>
      </w:r>
    </w:p>
    <w:p w14:paraId="4A8B8C9B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располагать информацией о валидационном статусе базы данных нежелательных реакций на лекарственные препараты, включая все выявленные в ходе валидации недочеты и предпринятые корректирующие действия.</w:t>
      </w:r>
    </w:p>
    <w:p w14:paraId="669E00B4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располагать информацией обо всех существенных изменениях, внесенных в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базу данных (например, изменения, которые могут оказать влияние на деятельность по фармаконадзору).</w:t>
      </w:r>
    </w:p>
    <w:p w14:paraId="568DF6E5" w14:textId="77777777" w:rsidR="007048EB" w:rsidRPr="00BA03C5" w:rsidRDefault="007048EB" w:rsidP="00BA03C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3C5">
        <w:rPr>
          <w:rFonts w:ascii="Arial" w:hAnsi="Arial" w:cs="Arial"/>
          <w:sz w:val="24"/>
          <w:szCs w:val="24"/>
        </w:rPr>
        <w:t>УЛФ обязано осуществлять контроль функционирования всей системы и профилей безопасности всех лекарственных препаратов при делегировании выполнения специфических заданий под своим наблюдением лицам с соответствующей квалификацией и обучением, например,</w:t>
      </w:r>
      <w:r w:rsidR="00BA03C5" w:rsidRPr="00BA03C5">
        <w:rPr>
          <w:rFonts w:ascii="Arial" w:hAnsi="Arial" w:cs="Arial"/>
          <w:sz w:val="24"/>
          <w:szCs w:val="24"/>
        </w:rPr>
        <w:t xml:space="preserve"> </w:t>
      </w:r>
      <w:r w:rsidRPr="00BA03C5">
        <w:rPr>
          <w:rFonts w:ascii="Arial" w:hAnsi="Arial" w:cs="Arial"/>
          <w:sz w:val="24"/>
          <w:szCs w:val="24"/>
        </w:rPr>
        <w:t>осуществление деятельности в качестве экспертов по безопасности определенных лекарственных препаратов. Такое делегирование выполняемых функций должно быть надлежащим образом документировано.</w:t>
      </w:r>
    </w:p>
    <w:p w14:paraId="1F45928C" w14:textId="77777777" w:rsidR="00BA03C5" w:rsidRDefault="00BA03C5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3D927" w14:textId="77777777" w:rsidR="00BA03C5" w:rsidRPr="000E432D" w:rsidRDefault="00BA03C5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E9445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1.2. Краткое резюме с основной информацией о роли УЛФ.</w:t>
      </w:r>
    </w:p>
    <w:p w14:paraId="3A0AF282" w14:textId="77777777" w:rsidR="002E1590" w:rsidRPr="000E432D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063E1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Держатель регистрационного удостоверения должен назначить и иметь в постоянном распоряжении УЛФ в государствах-членах, обладающее требуемой квалификацией.</w:t>
      </w:r>
    </w:p>
    <w:p w14:paraId="7788E28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Держатель регистрационных удостоверений сообщает фамилию и контактную информацию об УЛФ в уполномоченные органы государств-членов. При изменении данной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информации держатель регистрационных удостоверений должен проинформировать уполномоченные органы государств-членов в срок, устанавливаемый законодательством государств-членов.</w:t>
      </w:r>
    </w:p>
    <w:p w14:paraId="59673DA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В каждой системе фармаконадзора может быть только одно УЛФ.</w:t>
      </w:r>
    </w:p>
    <w:p w14:paraId="68B4AC4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Услуги УЛФ может использовать более одного держателя регистрационных удостоверений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в общих или отдельных системах фармаконадзора, или лицо может выполнять функции УЛФ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более чем для одной системы фармаконадзора одного держателя регистрационных удостоверений при условии, что УЛФ в состоянии выполнять все свои обязанности.</w:t>
      </w:r>
    </w:p>
    <w:p w14:paraId="7642B2C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В дополнение к назначению УЛФ уполномоченные органы государств-членов вправе требовать назначения контактного лица по фармаконадзору на национальном уровне, подчиненного УЛФ. Контактное лицо на национальном уровне может выполнять функции УЛФ.</w:t>
      </w:r>
    </w:p>
    <w:p w14:paraId="77D16DF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Держатель регистрационного удостоверения предоставляет УЛФ достаточные полномочия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по управлению деятельностью по фармаконадзору и системой качества.</w:t>
      </w:r>
    </w:p>
    <w:p w14:paraId="38743EF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Держатель регистрационного удостоверения предоставляет УЛФ доступ к МФСФ,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а также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соответствующие полномочия и обеспечивает получение информации о любых изменениях в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мастер-файле.</w:t>
      </w:r>
    </w:p>
    <w:p w14:paraId="5EA0B0B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Полномочия, касающиеся системы фармаконадзора и МФСФ, должны позволять УЛФ вносить изменения в систему, планы управления рисками, а также в подготовку регулирующих</w:t>
      </w:r>
    </w:p>
    <w:p w14:paraId="55A9648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действий в ответ на чрезвычайные ситуации по изменению профиля безопасности.</w:t>
      </w:r>
    </w:p>
    <w:p w14:paraId="5E818FE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Держатель регистрационного удостоверения обеспечивает наличие всех систем и процессов, позволяющих УЛФ выполнять возложенные на него обязанности.</w:t>
      </w:r>
    </w:p>
    <w:p w14:paraId="2B79EE4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 этой целью держатель регистрационного удостоверения разрабатывает механизмы, при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помощи которых УЛФ получает всю необходимую информацию и имеет доступ ко всем данным, которые ему могут потребоваться, например:</w:t>
      </w:r>
    </w:p>
    <w:p w14:paraId="7FB7DCF5" w14:textId="77777777" w:rsidR="007048EB" w:rsidRPr="002E1590" w:rsidRDefault="007048EB" w:rsidP="002E159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1590">
        <w:rPr>
          <w:rFonts w:ascii="Arial" w:hAnsi="Arial" w:cs="Arial"/>
          <w:sz w:val="24"/>
          <w:szCs w:val="24"/>
        </w:rPr>
        <w:t>информация о чрезвычайных ситуациях по изменениям профиля безопасности и другая</w:t>
      </w:r>
      <w:r w:rsidR="002E1590" w:rsidRPr="002E1590">
        <w:rPr>
          <w:rFonts w:ascii="Arial" w:hAnsi="Arial" w:cs="Arial"/>
          <w:sz w:val="24"/>
          <w:szCs w:val="24"/>
        </w:rPr>
        <w:t xml:space="preserve"> </w:t>
      </w:r>
      <w:r w:rsidRPr="002E1590">
        <w:rPr>
          <w:rFonts w:ascii="Arial" w:hAnsi="Arial" w:cs="Arial"/>
          <w:sz w:val="24"/>
          <w:szCs w:val="24"/>
        </w:rPr>
        <w:t>информация в отношении оценки соотношения «польза – риск» лекарственных препаратов, на</w:t>
      </w:r>
      <w:r w:rsidR="002E1590" w:rsidRPr="002E1590">
        <w:rPr>
          <w:rFonts w:ascii="Arial" w:hAnsi="Arial" w:cs="Arial"/>
          <w:sz w:val="24"/>
          <w:szCs w:val="24"/>
        </w:rPr>
        <w:t xml:space="preserve"> </w:t>
      </w:r>
      <w:r w:rsidRPr="002E1590">
        <w:rPr>
          <w:rFonts w:ascii="Arial" w:hAnsi="Arial" w:cs="Arial"/>
          <w:sz w:val="24"/>
          <w:szCs w:val="24"/>
        </w:rPr>
        <w:t>которые распространяется система фармаконадзора;</w:t>
      </w:r>
    </w:p>
    <w:p w14:paraId="4BA48CCD" w14:textId="77777777" w:rsidR="007048EB" w:rsidRPr="002E1590" w:rsidRDefault="007048EB" w:rsidP="002E159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1590">
        <w:rPr>
          <w:rFonts w:ascii="Arial" w:hAnsi="Arial" w:cs="Arial"/>
          <w:sz w:val="24"/>
          <w:szCs w:val="24"/>
        </w:rPr>
        <w:t>информация о продолжающихся и закончившихся клинических исследованиях и прочих</w:t>
      </w:r>
      <w:r w:rsidR="002E1590" w:rsidRPr="002E1590">
        <w:rPr>
          <w:rFonts w:ascii="Arial" w:hAnsi="Arial" w:cs="Arial"/>
          <w:sz w:val="24"/>
          <w:szCs w:val="24"/>
        </w:rPr>
        <w:t xml:space="preserve"> </w:t>
      </w:r>
      <w:r w:rsidRPr="002E1590">
        <w:rPr>
          <w:rFonts w:ascii="Arial" w:hAnsi="Arial" w:cs="Arial"/>
          <w:sz w:val="24"/>
          <w:szCs w:val="24"/>
        </w:rPr>
        <w:t>исследованиях, о которых знает держатель регистрационного удостоверения и которые могу</w:t>
      </w:r>
      <w:r w:rsidR="002E1590" w:rsidRPr="002E1590">
        <w:rPr>
          <w:rFonts w:ascii="Arial" w:hAnsi="Arial" w:cs="Arial"/>
          <w:sz w:val="24"/>
          <w:szCs w:val="24"/>
        </w:rPr>
        <w:t xml:space="preserve">т </w:t>
      </w:r>
      <w:r w:rsidRPr="002E1590">
        <w:rPr>
          <w:rFonts w:ascii="Arial" w:hAnsi="Arial" w:cs="Arial"/>
          <w:sz w:val="24"/>
          <w:szCs w:val="24"/>
        </w:rPr>
        <w:t>иметь отношение к безопасности лекарственных препаратов;</w:t>
      </w:r>
    </w:p>
    <w:p w14:paraId="02BA8099" w14:textId="77777777" w:rsidR="007048EB" w:rsidRPr="002E1590" w:rsidRDefault="007048EB" w:rsidP="002E159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1590">
        <w:rPr>
          <w:rFonts w:ascii="Arial" w:hAnsi="Arial" w:cs="Arial"/>
          <w:sz w:val="24"/>
          <w:szCs w:val="24"/>
        </w:rPr>
        <w:t>информация из иных источников, кроме источников держателя регистрационного удостоверения, например, источников, с которыми держатель регистрационного удостоверения</w:t>
      </w:r>
      <w:r w:rsidR="002E1590" w:rsidRPr="002E1590">
        <w:rPr>
          <w:rFonts w:ascii="Arial" w:hAnsi="Arial" w:cs="Arial"/>
          <w:sz w:val="24"/>
          <w:szCs w:val="24"/>
        </w:rPr>
        <w:t xml:space="preserve"> </w:t>
      </w:r>
      <w:r w:rsidRPr="002E1590">
        <w:rPr>
          <w:rFonts w:ascii="Arial" w:hAnsi="Arial" w:cs="Arial"/>
          <w:sz w:val="24"/>
          <w:szCs w:val="24"/>
        </w:rPr>
        <w:t>имеет контрактные договоренности;</w:t>
      </w:r>
    </w:p>
    <w:p w14:paraId="47E4252E" w14:textId="77777777" w:rsidR="007048EB" w:rsidRPr="002E1590" w:rsidRDefault="007048EB" w:rsidP="002E1590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1590">
        <w:rPr>
          <w:rFonts w:ascii="Arial" w:hAnsi="Arial" w:cs="Arial"/>
          <w:sz w:val="24"/>
          <w:szCs w:val="24"/>
        </w:rPr>
        <w:lastRenderedPageBreak/>
        <w:t>процедуры фармаконадзора, которые разрабатывает держатель регистрационного удостоверения на каждом уровне с целью обеспечения согласованности и соблюдения требований</w:t>
      </w:r>
      <w:r w:rsidR="002E1590" w:rsidRPr="002E1590">
        <w:rPr>
          <w:rFonts w:ascii="Arial" w:hAnsi="Arial" w:cs="Arial"/>
          <w:sz w:val="24"/>
          <w:szCs w:val="24"/>
        </w:rPr>
        <w:t xml:space="preserve"> </w:t>
      </w:r>
      <w:r w:rsidRPr="002E1590">
        <w:rPr>
          <w:rFonts w:ascii="Arial" w:hAnsi="Arial" w:cs="Arial"/>
          <w:sz w:val="24"/>
          <w:szCs w:val="24"/>
        </w:rPr>
        <w:t>в пределах организации.</w:t>
      </w:r>
    </w:p>
    <w:p w14:paraId="1673270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УЛФ получает информацию от руководящего персонала о результатах постоянных обзоров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системы качества и предпринятых мерах, данные о соответствии требованиям, планируемым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аудитам системы фармаконадзора.</w:t>
      </w:r>
    </w:p>
    <w:p w14:paraId="5AAC6BA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УЛФ имеет полномочия инициировать аудит в случае необходимости.</w:t>
      </w:r>
    </w:p>
    <w:p w14:paraId="23AA4C5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Руководящий персонал предоставляет УЛФ копию плана корректирующих и предупредительных мероприятий после каждого аудита, чтобы УЛФ могло убедиться в принятии соответствующих корректирующих мероприятий.</w:t>
      </w:r>
    </w:p>
    <w:p w14:paraId="573F96A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Держатель регистрационного удостоверения обеспечивает возможность получения информации УЛФ из базы данных нежелательных реакций, имеющейся в его распоряжении.</w:t>
      </w:r>
    </w:p>
    <w:p w14:paraId="3D8421FF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Держатель регистрационного удостоверения проводит обучение УЛФ в области своей системы фармаконадзора перед тем, как УЛФ займет должность уполномоченного лица. Обучение и его результаты должны надлежащим образом документироваться.</w:t>
      </w:r>
    </w:p>
    <w:p w14:paraId="1119017E" w14:textId="77777777" w:rsidR="002E1590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AE7B0" w14:textId="77777777" w:rsidR="00980CA6" w:rsidRPr="000E432D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770528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1.3. Контактная информация об УЛФ:</w:t>
      </w:r>
    </w:p>
    <w:p w14:paraId="020DAE8B" w14:textId="77777777" w:rsidR="002E1590" w:rsidRPr="000E432D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EDCA42" w14:textId="77777777" w:rsidR="007048EB" w:rsidRPr="002E1590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1590">
        <w:rPr>
          <w:rFonts w:ascii="Arial" w:hAnsi="Arial" w:cs="Arial"/>
          <w:color w:val="4472C4" w:themeColor="accent1"/>
          <w:sz w:val="24"/>
          <w:szCs w:val="24"/>
        </w:rPr>
        <w:t>Иванов Иван Иванович.</w:t>
      </w:r>
    </w:p>
    <w:p w14:paraId="7A7535EB" w14:textId="77777777" w:rsidR="007048EB" w:rsidRPr="002E1590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1590">
        <w:rPr>
          <w:rFonts w:ascii="Arial" w:hAnsi="Arial" w:cs="Arial"/>
          <w:color w:val="4472C4" w:themeColor="accent1"/>
          <w:sz w:val="24"/>
          <w:szCs w:val="24"/>
        </w:rPr>
        <w:t>Почтовый (фактический) адрес: 100100, Россия, г. Москва, ул. Мира, д.1.</w:t>
      </w:r>
    </w:p>
    <w:p w14:paraId="7DA27772" w14:textId="77777777" w:rsidR="007048EB" w:rsidRPr="002E1590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1590">
        <w:rPr>
          <w:rFonts w:ascii="Arial" w:hAnsi="Arial" w:cs="Arial"/>
          <w:color w:val="4472C4" w:themeColor="accent1"/>
          <w:sz w:val="24"/>
          <w:szCs w:val="24"/>
        </w:rPr>
        <w:t>Телефон; факс; Е-mail: 8(903)0000000; 8(499)0000000; GVP@romashka.ru</w:t>
      </w:r>
    </w:p>
    <w:p w14:paraId="5CCD5303" w14:textId="77777777" w:rsidR="007048EB" w:rsidRPr="002E1590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1590">
        <w:rPr>
          <w:rFonts w:ascii="Arial" w:hAnsi="Arial" w:cs="Arial"/>
          <w:color w:val="4472C4" w:themeColor="accent1"/>
          <w:sz w:val="24"/>
          <w:szCs w:val="24"/>
        </w:rPr>
        <w:t>Рабочий (фактический) адрес: 141100, Россия, МО, г. Мытищи, ул. Мира, д. 1.</w:t>
      </w:r>
    </w:p>
    <w:p w14:paraId="4BF68B02" w14:textId="77777777" w:rsidR="002E1590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F9B4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1.4. Информация о применении резервных соглашений в случае отсутствия УЛФ.</w:t>
      </w:r>
    </w:p>
    <w:p w14:paraId="3F35AF11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В случае делегирования определенных задач УЛФ иному исполнителю перечень делегированных задач включается в приложения с указанием описания делегированной деятельности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и лиц, которым она была делегирована.</w:t>
      </w:r>
    </w:p>
    <w:p w14:paraId="0989EDB4" w14:textId="77777777" w:rsidR="002E1590" w:rsidRPr="000E432D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0D3A8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1.5. Описание квалификации и опыта УЛФ, имеющих отношение к деятельности по фармаконадзору.</w:t>
      </w:r>
    </w:p>
    <w:p w14:paraId="02748F87" w14:textId="77777777" w:rsidR="002E1590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B2EA0F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1.5.1. Квалификация УЛФ.</w:t>
      </w:r>
    </w:p>
    <w:p w14:paraId="06CA2E40" w14:textId="77777777" w:rsidR="002E1590" w:rsidRPr="000E432D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D0DD7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1.5.1.1. УЛФ имеет соответствующие теоретические и практические знания по осуществлению деятельности по фармаконадзору. УЛФ имеет навыки управления системами фармаконадзора, а также проведения экспертизы или иметь доступ к проведению экспертизы в таких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областях, как медицина, фармацевтические науки, а также эпидемиология и биостатистика.</w:t>
      </w:r>
    </w:p>
    <w:p w14:paraId="2DE8BA9D" w14:textId="77777777" w:rsidR="002E1590" w:rsidRPr="000E432D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BD3C7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1.5.1.2. Держатель регистрационного удостоверения проводит обучение УЛФ в области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своей системы фармаконадзора перед тем, как УЛФ займет должность уполномоченного лица.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Обучение и его результаты надлежащим образом документированы.</w:t>
      </w:r>
    </w:p>
    <w:p w14:paraId="7C0862B7" w14:textId="77777777" w:rsidR="002E1590" w:rsidRPr="000E432D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FF61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1.5.2. Опыт УЛФ</w:t>
      </w:r>
    </w:p>
    <w:p w14:paraId="2751F5FB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>УЛФ имеет достаточный опыт работы, имеющей отношение к деятельности по фармаконадзору.</w:t>
      </w:r>
    </w:p>
    <w:p w14:paraId="0E56552F" w14:textId="77777777" w:rsidR="002E1590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0EABFE" w14:textId="77777777" w:rsidR="002E1590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8E06D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6956E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F8304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1F311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69902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8C6A7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9E836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E168A" w14:textId="77777777" w:rsidR="007048EB" w:rsidRPr="005665AB" w:rsidRDefault="005665AB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5AB">
        <w:rPr>
          <w:rFonts w:ascii="Arial" w:hAnsi="Arial" w:cs="Arial"/>
          <w:b/>
          <w:sz w:val="24"/>
          <w:szCs w:val="24"/>
        </w:rPr>
        <w:t>2. ОРГАНИЗАЦИОННАЯ СТРУКТУРА ДЕРЖАТЕЛЯ РЕГИСТРАЦИОННОГО УДОСТОВЕРЕНИЯ.</w:t>
      </w:r>
    </w:p>
    <w:p w14:paraId="2B538B71" w14:textId="77777777" w:rsidR="002E1590" w:rsidRPr="000E432D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949B0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2.1. Организационная структура держателя регистрационного удостоверения, включая</w:t>
      </w:r>
      <w:r w:rsidR="002E159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указание положения УЛФ в организации.</w:t>
      </w:r>
    </w:p>
    <w:p w14:paraId="482CC465" w14:textId="77777777" w:rsidR="002E1590" w:rsidRDefault="002E159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74043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CA6">
        <w:rPr>
          <w:noProof/>
        </w:rPr>
        <w:drawing>
          <wp:inline distT="0" distB="0" distL="0" distR="0" wp14:anchorId="33C28C53" wp14:editId="498E27B7">
            <wp:extent cx="6057900" cy="130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0501" cy="132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947EC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78ECB2" w14:textId="77777777" w:rsidR="00980CA6" w:rsidRPr="000E432D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D38D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2.2. Адрес места нахождения, по которому осуществляется деятельность по фармаконадзору, включая сбор и оценку индивидуальных сообщений о нежелательных реакциях, ввод сообщений в базу данных по безопасности, подготовку периодического обновляемого отчета по</w:t>
      </w:r>
      <w:r w:rsidR="00980CA6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безопасности, выявление и анализ сигналов, ведение планов управления рисками, управление</w:t>
      </w:r>
      <w:r w:rsidR="00980CA6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проведением предрегистрационных и пострегистрационных исследований и управление изменениями, вносимыми в информацию по безопасности лекарственного препарата.</w:t>
      </w:r>
    </w:p>
    <w:p w14:paraId="731A5137" w14:textId="77777777" w:rsidR="007048EB" w:rsidRPr="00980CA6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980CA6">
        <w:rPr>
          <w:rFonts w:ascii="Arial" w:hAnsi="Arial" w:cs="Arial"/>
          <w:color w:val="4472C4" w:themeColor="accent1"/>
          <w:sz w:val="24"/>
          <w:szCs w:val="24"/>
        </w:rPr>
        <w:t xml:space="preserve">Веб-адрес: </w:t>
      </w:r>
      <w:proofErr w:type="spellStart"/>
      <w:r w:rsidRPr="00980CA6">
        <w:rPr>
          <w:rFonts w:ascii="Arial" w:hAnsi="Arial" w:cs="Arial"/>
          <w:color w:val="4472C4" w:themeColor="accent1"/>
          <w:sz w:val="24"/>
          <w:szCs w:val="24"/>
        </w:rPr>
        <w:t>www</w:t>
      </w:r>
      <w:proofErr w:type="spellEnd"/>
      <w:r w:rsidRPr="00980CA6">
        <w:rPr>
          <w:rFonts w:ascii="Arial" w:hAnsi="Arial" w:cs="Arial"/>
          <w:color w:val="4472C4" w:themeColor="accent1"/>
          <w:sz w:val="24"/>
          <w:szCs w:val="24"/>
        </w:rPr>
        <w:t>. GVP.romashka.ru</w:t>
      </w:r>
    </w:p>
    <w:p w14:paraId="53AAA543" w14:textId="77777777" w:rsidR="007048EB" w:rsidRPr="00980CA6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980CA6">
        <w:rPr>
          <w:rFonts w:ascii="Arial" w:hAnsi="Arial" w:cs="Arial"/>
          <w:color w:val="4472C4" w:themeColor="accent1"/>
          <w:sz w:val="24"/>
          <w:szCs w:val="24"/>
        </w:rPr>
        <w:t>Адрес местонахождения: 100100, Россия, г. Москва, ул. Мира, д. 1.</w:t>
      </w:r>
    </w:p>
    <w:p w14:paraId="5492E5F6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CFA6A" w14:textId="77777777" w:rsidR="00980CA6" w:rsidRPr="000E432D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F8B8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1. Деятельность по фармаконадзору, передаваемая на аутсорсинг</w:t>
      </w:r>
    </w:p>
    <w:p w14:paraId="734782EA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CA6">
        <w:rPr>
          <w:rFonts w:ascii="Arial" w:hAnsi="Arial" w:cs="Arial"/>
          <w:color w:val="4472C4" w:themeColor="accent1"/>
          <w:sz w:val="24"/>
          <w:szCs w:val="24"/>
        </w:rPr>
        <w:t>ООО «Ромашка» не осуществляет деятельность и (или) услуг по выполнению обязательств</w:t>
      </w:r>
      <w:r w:rsidR="00980CA6" w:rsidRPr="00980CA6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980CA6">
        <w:rPr>
          <w:rFonts w:ascii="Arial" w:hAnsi="Arial" w:cs="Arial"/>
          <w:color w:val="4472C4" w:themeColor="accent1"/>
          <w:sz w:val="24"/>
          <w:szCs w:val="24"/>
        </w:rPr>
        <w:t>по фармаконадзору, переданных на аутсорсинг.</w:t>
      </w:r>
    </w:p>
    <w:p w14:paraId="19764DE9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7A3B5" w14:textId="77777777" w:rsidR="007048EB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</w:t>
      </w:r>
    </w:p>
    <w:p w14:paraId="56703C35" w14:textId="77777777" w:rsidR="00980CA6" w:rsidRPr="000E432D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294D9" w14:textId="77777777" w:rsidR="007048EB" w:rsidRPr="00980CA6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980CA6">
        <w:rPr>
          <w:rFonts w:ascii="Arial" w:hAnsi="Arial" w:cs="Arial"/>
          <w:color w:val="4472C4" w:themeColor="accent1"/>
          <w:sz w:val="24"/>
          <w:szCs w:val="24"/>
        </w:rPr>
        <w:t>a. Подтверждение взаимосвязи с другими организационными структурами</w:t>
      </w:r>
    </w:p>
    <w:p w14:paraId="05D50946" w14:textId="77777777" w:rsidR="007048EB" w:rsidRPr="00980CA6" w:rsidRDefault="007048EB" w:rsidP="00980CA6">
      <w:pPr>
        <w:spacing w:after="0" w:line="240" w:lineRule="auto"/>
        <w:ind w:left="708"/>
        <w:rPr>
          <w:rFonts w:ascii="Arial" w:hAnsi="Arial" w:cs="Arial"/>
          <w:color w:val="4472C4" w:themeColor="accent1"/>
          <w:sz w:val="24"/>
          <w:szCs w:val="24"/>
        </w:rPr>
      </w:pPr>
      <w:r w:rsidRPr="00980CA6">
        <w:rPr>
          <w:rFonts w:ascii="Arial" w:hAnsi="Arial" w:cs="Arial"/>
          <w:color w:val="4472C4" w:themeColor="accent1"/>
          <w:sz w:val="24"/>
          <w:szCs w:val="24"/>
        </w:rPr>
        <w:t>i. Соглашение о совместном маркетинге лекарственного препарата. Выносится в Приложения (если есть)</w:t>
      </w:r>
    </w:p>
    <w:p w14:paraId="58D17DFF" w14:textId="77777777" w:rsidR="007048EB" w:rsidRPr="00980CA6" w:rsidRDefault="007048EB" w:rsidP="00980CA6">
      <w:pPr>
        <w:spacing w:after="0" w:line="240" w:lineRule="auto"/>
        <w:ind w:left="708"/>
        <w:rPr>
          <w:rFonts w:ascii="Arial" w:hAnsi="Arial" w:cs="Arial"/>
          <w:color w:val="4472C4" w:themeColor="accent1"/>
          <w:sz w:val="24"/>
          <w:szCs w:val="24"/>
        </w:rPr>
      </w:pPr>
      <w:proofErr w:type="spellStart"/>
      <w:r w:rsidRPr="00980CA6">
        <w:rPr>
          <w:rFonts w:ascii="Arial" w:hAnsi="Arial" w:cs="Arial"/>
          <w:color w:val="4472C4" w:themeColor="accent1"/>
          <w:sz w:val="24"/>
          <w:szCs w:val="24"/>
        </w:rPr>
        <w:lastRenderedPageBreak/>
        <w:t>ii</w:t>
      </w:r>
      <w:proofErr w:type="spellEnd"/>
      <w:r w:rsidRPr="00980CA6">
        <w:rPr>
          <w:rFonts w:ascii="Arial" w:hAnsi="Arial" w:cs="Arial"/>
          <w:color w:val="4472C4" w:themeColor="accent1"/>
          <w:sz w:val="24"/>
          <w:szCs w:val="24"/>
        </w:rPr>
        <w:t>. Соглашение о выполнении деятельности по фармаконадзору подрядчиками. Выносится в Приложения (если есть).</w:t>
      </w:r>
    </w:p>
    <w:p w14:paraId="77DB88FC" w14:textId="77777777" w:rsidR="007048EB" w:rsidRPr="00980CA6" w:rsidRDefault="007048EB" w:rsidP="00980CA6">
      <w:pPr>
        <w:spacing w:after="0" w:line="240" w:lineRule="auto"/>
        <w:ind w:left="708"/>
        <w:rPr>
          <w:rFonts w:ascii="Arial" w:hAnsi="Arial" w:cs="Arial"/>
          <w:color w:val="4472C4" w:themeColor="accent1"/>
          <w:sz w:val="24"/>
          <w:szCs w:val="24"/>
        </w:rPr>
      </w:pPr>
      <w:proofErr w:type="spellStart"/>
      <w:r w:rsidRPr="00980CA6">
        <w:rPr>
          <w:rFonts w:ascii="Arial" w:hAnsi="Arial" w:cs="Arial"/>
          <w:color w:val="4472C4" w:themeColor="accent1"/>
          <w:sz w:val="24"/>
          <w:szCs w:val="24"/>
        </w:rPr>
        <w:t>iii</w:t>
      </w:r>
      <w:proofErr w:type="spellEnd"/>
      <w:r w:rsidRPr="00980CA6">
        <w:rPr>
          <w:rFonts w:ascii="Arial" w:hAnsi="Arial" w:cs="Arial"/>
          <w:color w:val="4472C4" w:themeColor="accent1"/>
          <w:sz w:val="24"/>
          <w:szCs w:val="24"/>
        </w:rPr>
        <w:t>. Иные коммерческие соглашения. Выносится в Приложения (если есть)</w:t>
      </w:r>
    </w:p>
    <w:p w14:paraId="3C231439" w14:textId="77777777" w:rsidR="00980CA6" w:rsidRPr="00980CA6" w:rsidRDefault="00980CA6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28CB9F1B" w14:textId="77777777" w:rsidR="007048EB" w:rsidRPr="00980CA6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980CA6">
        <w:rPr>
          <w:rFonts w:ascii="Arial" w:hAnsi="Arial" w:cs="Arial"/>
          <w:color w:val="4472C4" w:themeColor="accent1"/>
          <w:sz w:val="24"/>
          <w:szCs w:val="24"/>
        </w:rPr>
        <w:t>b. Местонахождение имеющихся соглашений о деятельности по фармаконадзору, передаваемой на аутсорсинг.</w:t>
      </w:r>
    </w:p>
    <w:p w14:paraId="26A3A4D4" w14:textId="77777777" w:rsidR="007048EB" w:rsidRPr="00980CA6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980CA6">
        <w:rPr>
          <w:rFonts w:ascii="Arial" w:hAnsi="Arial" w:cs="Arial"/>
          <w:color w:val="4472C4" w:themeColor="accent1"/>
          <w:sz w:val="24"/>
          <w:szCs w:val="24"/>
        </w:rPr>
        <w:t>Адрес местонахождения: 100100, Россия, г. Москва, ул. Мира, д. 1.</w:t>
      </w:r>
    </w:p>
    <w:p w14:paraId="6EF72092" w14:textId="77777777" w:rsidR="00980CA6" w:rsidRPr="00980CA6" w:rsidRDefault="00980CA6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19A96CCA" w14:textId="77777777" w:rsidR="007048EB" w:rsidRPr="00980CA6" w:rsidRDefault="007048EB" w:rsidP="000E432D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980CA6">
        <w:rPr>
          <w:rFonts w:ascii="Arial" w:hAnsi="Arial" w:cs="Arial"/>
          <w:color w:val="4472C4" w:themeColor="accent1"/>
          <w:sz w:val="24"/>
          <w:szCs w:val="24"/>
        </w:rPr>
        <w:t>c. Описание системы имеющихся соглашений о деятельности по фармаконадзору, передаваемой на аутсорсинг.</w:t>
      </w:r>
    </w:p>
    <w:p w14:paraId="13BF3CA7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6A025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A7E3E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9B8FC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A78B0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4A2F2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C01CB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F2F98" w14:paraId="392A76D2" w14:textId="77777777" w:rsidTr="006F2F98">
        <w:tc>
          <w:tcPr>
            <w:tcW w:w="2336" w:type="dxa"/>
          </w:tcPr>
          <w:p w14:paraId="224DA775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Участвующие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стороны</w:t>
            </w:r>
          </w:p>
          <w:p w14:paraId="181DFDC3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9CD58A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Приняты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0E432D">
              <w:rPr>
                <w:rFonts w:ascii="Arial" w:hAnsi="Arial" w:cs="Arial"/>
                <w:sz w:val="24"/>
                <w:szCs w:val="24"/>
              </w:rPr>
              <w:t>обязательства</w:t>
            </w:r>
          </w:p>
          <w:p w14:paraId="08B8F5B7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AB71425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Лекарственные препараты, по</w:t>
            </w:r>
          </w:p>
          <w:p w14:paraId="1C8C9ECB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которым</w:t>
            </w:r>
          </w:p>
          <w:p w14:paraId="59B492EF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  <w:p w14:paraId="7F75B5B5" w14:textId="77777777" w:rsidR="006F2F98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фармаконадзор</w:t>
            </w:r>
          </w:p>
        </w:tc>
        <w:tc>
          <w:tcPr>
            <w:tcW w:w="2336" w:type="dxa"/>
          </w:tcPr>
          <w:p w14:paraId="61C8ED9E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Государства-члены,</w:t>
            </w:r>
          </w:p>
          <w:p w14:paraId="7450B2D1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на территориях которых</w:t>
            </w:r>
          </w:p>
          <w:p w14:paraId="56E8F5C2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  <w:p w14:paraId="4228FACE" w14:textId="77777777" w:rsidR="006F2F98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фармаконадзор</w:t>
            </w:r>
          </w:p>
        </w:tc>
      </w:tr>
      <w:tr w:rsidR="006F2F98" w14:paraId="24EA1789" w14:textId="77777777" w:rsidTr="006F2F98">
        <w:tc>
          <w:tcPr>
            <w:tcW w:w="2336" w:type="dxa"/>
          </w:tcPr>
          <w:p w14:paraId="2D1D22CB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1. ООО «Перец»</w:t>
            </w:r>
          </w:p>
        </w:tc>
        <w:tc>
          <w:tcPr>
            <w:tcW w:w="2336" w:type="dxa"/>
          </w:tcPr>
          <w:p w14:paraId="51CC8AAE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ООО «Перец» осуществляет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деятельность по совместному маркетингу ЛП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ООО «Ромашка»</w:t>
            </w:r>
          </w:p>
          <w:p w14:paraId="2EF1133F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17C3026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Ромашка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ТМРУ № 000001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от 01.01.2016</w:t>
            </w:r>
          </w:p>
          <w:p w14:paraId="445020F5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0D3A48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14:paraId="0381CFD9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Республика Беларусь</w:t>
            </w:r>
          </w:p>
          <w:p w14:paraId="260F7CB1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Республика Казахстан</w:t>
            </w:r>
          </w:p>
          <w:p w14:paraId="3B2F695E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98" w14:paraId="4EE61FC7" w14:textId="77777777" w:rsidTr="006F2F98">
        <w:tc>
          <w:tcPr>
            <w:tcW w:w="2336" w:type="dxa"/>
          </w:tcPr>
          <w:p w14:paraId="4395BB2F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2. ООО «Фиалка»</w:t>
            </w:r>
          </w:p>
        </w:tc>
        <w:tc>
          <w:tcPr>
            <w:tcW w:w="2336" w:type="dxa"/>
          </w:tcPr>
          <w:p w14:paraId="623AE0CD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ООО «Фиалка» осуществляет оказание услуг по фармаконадзору для ООО «Ромашка»</w:t>
            </w:r>
          </w:p>
          <w:p w14:paraId="07CEF370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95DD6CC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Все ЛП, разработчиком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держателем регистрационных удостоверений на кото</w:t>
            </w:r>
          </w:p>
          <w:p w14:paraId="1006120D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32D">
              <w:rPr>
                <w:rFonts w:ascii="Arial" w:hAnsi="Arial" w:cs="Arial"/>
                <w:sz w:val="24"/>
                <w:szCs w:val="24"/>
              </w:rPr>
              <w:t>рые</w:t>
            </w:r>
            <w:proofErr w:type="spellEnd"/>
            <w:r w:rsidRPr="000E432D">
              <w:rPr>
                <w:rFonts w:ascii="Arial" w:hAnsi="Arial" w:cs="Arial"/>
                <w:sz w:val="24"/>
                <w:szCs w:val="24"/>
              </w:rPr>
              <w:t xml:space="preserve"> является ООО «Ромашка»</w:t>
            </w:r>
          </w:p>
          <w:p w14:paraId="53EF2A34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932F08C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14:paraId="5242F4AA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Республика Беларусь</w:t>
            </w:r>
          </w:p>
          <w:p w14:paraId="6DB0F45F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Республика Казахстан</w:t>
            </w:r>
          </w:p>
          <w:p w14:paraId="389BDFD1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98" w14:paraId="42C2A8ED" w14:textId="77777777" w:rsidTr="006F2F98">
        <w:tc>
          <w:tcPr>
            <w:tcW w:w="2336" w:type="dxa"/>
          </w:tcPr>
          <w:p w14:paraId="6D5E00BD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3. ООО «Роза»</w:t>
            </w:r>
          </w:p>
        </w:tc>
        <w:tc>
          <w:tcPr>
            <w:tcW w:w="2336" w:type="dxa"/>
          </w:tcPr>
          <w:p w14:paraId="4A4F3EA2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ООО «Роза» осуществляет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аудит системы фармаконадзора ООО «Ромашка»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229CF3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3EBF6CA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Все ЛП, разработчиком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E432D">
              <w:rPr>
                <w:rFonts w:ascii="Arial" w:hAnsi="Arial" w:cs="Arial"/>
                <w:sz w:val="24"/>
                <w:szCs w:val="24"/>
              </w:rPr>
              <w:t>держателем регистрационных удостоверений</w:t>
            </w:r>
            <w:proofErr w:type="gramEnd"/>
            <w:r w:rsidRPr="000E432D">
              <w:rPr>
                <w:rFonts w:ascii="Arial" w:hAnsi="Arial" w:cs="Arial"/>
                <w:sz w:val="24"/>
                <w:szCs w:val="24"/>
              </w:rPr>
              <w:t xml:space="preserve"> на которые является ООО «Ромашка»</w:t>
            </w:r>
          </w:p>
          <w:p w14:paraId="5E67550F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D370AB3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14:paraId="03A23E3C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Республика Беларусь</w:t>
            </w:r>
          </w:p>
          <w:p w14:paraId="023A4909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Республика Казахстан</w:t>
            </w:r>
          </w:p>
          <w:p w14:paraId="11108B74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98" w14:paraId="0854BA0E" w14:textId="77777777" w:rsidTr="006F2F98">
        <w:tc>
          <w:tcPr>
            <w:tcW w:w="2336" w:type="dxa"/>
          </w:tcPr>
          <w:p w14:paraId="40D75707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lastRenderedPageBreak/>
              <w:t>4. ООО «Дурман»</w:t>
            </w:r>
          </w:p>
        </w:tc>
        <w:tc>
          <w:tcPr>
            <w:tcW w:w="2336" w:type="dxa"/>
          </w:tcPr>
          <w:p w14:paraId="20327399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ООО «Дурман» осуществляет техническое 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системы фармаконадзора</w:t>
            </w:r>
          </w:p>
          <w:p w14:paraId="4A897612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ООО «Ромашка»</w:t>
            </w:r>
          </w:p>
          <w:p w14:paraId="168360F1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2AAD34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Все ЛП, разработчиком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E432D">
              <w:rPr>
                <w:rFonts w:ascii="Arial" w:hAnsi="Arial" w:cs="Arial"/>
                <w:sz w:val="24"/>
                <w:szCs w:val="24"/>
              </w:rPr>
              <w:t>держателем регистрационных удостоверений</w:t>
            </w:r>
            <w:proofErr w:type="gramEnd"/>
            <w:r w:rsidRPr="000E432D">
              <w:rPr>
                <w:rFonts w:ascii="Arial" w:hAnsi="Arial" w:cs="Arial"/>
                <w:sz w:val="24"/>
                <w:szCs w:val="24"/>
              </w:rPr>
              <w:t xml:space="preserve"> на которые является ООО «Ромашка»</w:t>
            </w:r>
          </w:p>
          <w:p w14:paraId="054391D0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3D9DF3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14:paraId="32E12E66" w14:textId="77777777" w:rsidR="006F2F98" w:rsidRPr="000E432D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Республика Беларусь</w:t>
            </w:r>
          </w:p>
          <w:p w14:paraId="03BDBE99" w14:textId="77777777" w:rsidR="006F2F98" w:rsidRDefault="006F2F98" w:rsidP="006F2F98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Республика Казахстан</w:t>
            </w:r>
          </w:p>
          <w:p w14:paraId="2145A842" w14:textId="77777777" w:rsidR="006F2F98" w:rsidRDefault="006F2F98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268E7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F3A24" w14:textId="77777777" w:rsidR="00980CA6" w:rsidRDefault="00980CA6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630DA" w14:textId="77777777" w:rsidR="006F2F98" w:rsidRDefault="006F2F98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CD066" w14:textId="77777777" w:rsidR="006F2F98" w:rsidRPr="000E432D" w:rsidRDefault="006F2F98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396AE" w14:textId="6A574D4B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3.1. Копии подписанных соглашений о деятельности, переданной на аутсорсинг.</w:t>
      </w:r>
    </w:p>
    <w:p w14:paraId="323D2AFC" w14:textId="77777777" w:rsidR="00EE058C" w:rsidRPr="000E432D" w:rsidRDefault="00EE058C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88D8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3.1.1. Оказание услуг по фармаконадзору — УЛФ. Выносится в Приложения (если есть)</w:t>
      </w:r>
    </w:p>
    <w:p w14:paraId="2A0B57E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................................</w:t>
      </w:r>
    </w:p>
    <w:p w14:paraId="10371DA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3.1.2. Оказание услуг по фармаконадзору — ввод данных по безопасности. Выносится в</w:t>
      </w:r>
      <w:r w:rsidR="00BD1FB9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Приложения (если есть)</w:t>
      </w:r>
    </w:p>
    <w:p w14:paraId="2D79F52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................................</w:t>
      </w:r>
    </w:p>
    <w:p w14:paraId="3ABF80D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3.1.3. Оказание услуг по фармаконадзору — подготовка ПООБ. Выносится в Приложения (если есть)</w:t>
      </w:r>
    </w:p>
    <w:p w14:paraId="5FBE622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................................</w:t>
      </w:r>
    </w:p>
    <w:p w14:paraId="25C7D51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3.1.4. Оказание услуг по фармаконадзору — представление индивидуальных сообщений о</w:t>
      </w:r>
      <w:r w:rsidR="00BD1FB9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нежелательных реакциях в электронном виде.</w:t>
      </w:r>
    </w:p>
    <w:p w14:paraId="7E46E7A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Выносится в Приложения (если есть)</w:t>
      </w:r>
    </w:p>
    <w:p w14:paraId="013143F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................................</w:t>
      </w:r>
    </w:p>
    <w:p w14:paraId="5A0915F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3.1.5. Оказание услуг по фармаконадзору — оценка данных по безопасности.</w:t>
      </w:r>
      <w:r w:rsidR="00B3391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Выносится в Приложения (если есть)</w:t>
      </w:r>
    </w:p>
    <w:p w14:paraId="299DCB7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................................</w:t>
      </w:r>
    </w:p>
    <w:p w14:paraId="2593E595" w14:textId="77777777" w:rsidR="00B33910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3.1.6. Оказание услуг по фармаконадзору — делегирование деятельности по МФСФ</w:t>
      </w:r>
      <w:r w:rsidR="00B33910">
        <w:rPr>
          <w:rFonts w:ascii="Arial" w:hAnsi="Arial" w:cs="Arial"/>
          <w:sz w:val="24"/>
          <w:szCs w:val="24"/>
        </w:rPr>
        <w:t xml:space="preserve"> </w:t>
      </w:r>
    </w:p>
    <w:p w14:paraId="35DB4BF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Выносится в Приложения (если есть)</w:t>
      </w:r>
    </w:p>
    <w:p w14:paraId="38FD029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................................</w:t>
      </w:r>
    </w:p>
    <w:p w14:paraId="5D5A255D" w14:textId="77777777" w:rsidR="00B33910" w:rsidRDefault="00B3391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842F0" w14:textId="77777777" w:rsidR="00B33910" w:rsidRPr="005665AB" w:rsidRDefault="00B33910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0CEF71" w14:textId="77777777" w:rsidR="007048EB" w:rsidRPr="005665AB" w:rsidRDefault="005665AB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5AB">
        <w:rPr>
          <w:rFonts w:ascii="Arial" w:hAnsi="Arial" w:cs="Arial"/>
          <w:b/>
          <w:sz w:val="24"/>
          <w:szCs w:val="24"/>
        </w:rPr>
        <w:t>4. ИСТОЧНИКИ ПОЛУЧЕНИЯ ДАННЫХ ПО БЕЗОПАСНОСТИ.</w:t>
      </w:r>
    </w:p>
    <w:p w14:paraId="024A9E5E" w14:textId="77777777" w:rsidR="005665AB" w:rsidRDefault="005665A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AA273C" w14:textId="77777777" w:rsidR="005665AB" w:rsidRPr="000E432D" w:rsidRDefault="005665A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FED4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4.1. Сбор сообщений, получаемых по запросу, и спонтанных сообщений о нежелательных</w:t>
      </w:r>
      <w:r w:rsidR="00611DE9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реакциях на лекарственные препараты, зарегистрированные в ЕАЭС.</w:t>
      </w:r>
    </w:p>
    <w:p w14:paraId="452ED4BD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Место нахождения медицинской информации о сборе индивидуальных сообщений о нежелательных реакциях на лекарственные препараты, зарегистрированные в ЕАЭС:</w:t>
      </w:r>
    </w:p>
    <w:p w14:paraId="30A42F57" w14:textId="77777777" w:rsidR="00611DE9" w:rsidRPr="000E432D" w:rsidRDefault="00611DE9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8E22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1. Российская Федерация: деятельность по сбору индивидуальных сообщений о нежелательных реакциях на все лекарственные препараты, зарегистрированные </w:t>
      </w:r>
      <w:proofErr w:type="gramStart"/>
      <w:r w:rsidRPr="000E432D">
        <w:rPr>
          <w:rFonts w:ascii="Arial" w:hAnsi="Arial" w:cs="Arial"/>
          <w:sz w:val="24"/>
          <w:szCs w:val="24"/>
        </w:rPr>
        <w:t>в ЕАЭС</w:t>
      </w:r>
      <w:proofErr w:type="gramEnd"/>
      <w:r w:rsidRPr="000E432D">
        <w:rPr>
          <w:rFonts w:ascii="Arial" w:hAnsi="Arial" w:cs="Arial"/>
          <w:sz w:val="24"/>
          <w:szCs w:val="24"/>
        </w:rPr>
        <w:t xml:space="preserve"> осуществляется в медицинском отделе ООО «Ромашка».</w:t>
      </w:r>
    </w:p>
    <w:p w14:paraId="40C8482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>Веб-адрес: www.romashka.ru</w:t>
      </w:r>
    </w:p>
    <w:p w14:paraId="5E841E0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Юридический адрес: 100100, Россия, г. Москва, ул. Мира, д. 1.</w:t>
      </w:r>
    </w:p>
    <w:p w14:paraId="0D8034E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Физический (фактический) адрес: 100100, Россия, г. Москва, ул. Мира, д. 1.</w:t>
      </w:r>
    </w:p>
    <w:p w14:paraId="0A7962C6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Контактный телефон; факс; Е-mail: 8(903)0000000; 8(499)0000000; </w:t>
      </w:r>
      <w:hyperlink r:id="rId8" w:history="1">
        <w:r w:rsidR="00611DE9" w:rsidRPr="005A60F4">
          <w:rPr>
            <w:rStyle w:val="a7"/>
            <w:rFonts w:ascii="Arial" w:hAnsi="Arial" w:cs="Arial"/>
            <w:sz w:val="24"/>
            <w:szCs w:val="24"/>
          </w:rPr>
          <w:t>GVP@romashka.ru</w:t>
        </w:r>
      </w:hyperlink>
    </w:p>
    <w:p w14:paraId="6DCF00E5" w14:textId="77777777" w:rsidR="00611DE9" w:rsidRDefault="00611DE9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24F85" w14:textId="77777777" w:rsidR="00611DE9" w:rsidRPr="000E432D" w:rsidRDefault="00611DE9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184C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2. Республика Беларусь: деятельность по сбору индивидуальных сообщений о нежелательных реакциях на все лекарственные препараты, зарегистрированные </w:t>
      </w:r>
      <w:proofErr w:type="gramStart"/>
      <w:r w:rsidRPr="000E432D">
        <w:rPr>
          <w:rFonts w:ascii="Arial" w:hAnsi="Arial" w:cs="Arial"/>
          <w:sz w:val="24"/>
          <w:szCs w:val="24"/>
        </w:rPr>
        <w:t>в ЕАЭС</w:t>
      </w:r>
      <w:proofErr w:type="gramEnd"/>
      <w:r w:rsidRPr="000E432D">
        <w:rPr>
          <w:rFonts w:ascii="Arial" w:hAnsi="Arial" w:cs="Arial"/>
          <w:sz w:val="24"/>
          <w:szCs w:val="24"/>
        </w:rPr>
        <w:t xml:space="preserve"> осуществляется в медицинском отделе ООО «Ромашка-Беларусь».</w:t>
      </w:r>
    </w:p>
    <w:p w14:paraId="689E6EA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Веб-адрес: www.romashka.by</w:t>
      </w:r>
    </w:p>
    <w:p w14:paraId="2107B94A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Юридический адрес: 220008, Республика Беларусь, г. Минск, пр. Независимости, д. 20.</w:t>
      </w:r>
    </w:p>
    <w:p w14:paraId="405BFD5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Физический адрес: 220030, Республика Беларусь, г. Минск, ул. Немига, д. 1.</w:t>
      </w:r>
    </w:p>
    <w:p w14:paraId="2412A196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Контактный телефон; факс; Е-mail: +375(17)2099074; +375(17)2099074; </w:t>
      </w:r>
      <w:hyperlink r:id="rId9" w:history="1">
        <w:r w:rsidR="00611DE9" w:rsidRPr="005A60F4">
          <w:rPr>
            <w:rStyle w:val="a7"/>
            <w:rFonts w:ascii="Arial" w:hAnsi="Arial" w:cs="Arial"/>
            <w:sz w:val="24"/>
            <w:szCs w:val="24"/>
          </w:rPr>
          <w:t>GVP@romashka.by</w:t>
        </w:r>
      </w:hyperlink>
    </w:p>
    <w:p w14:paraId="79CDCD0F" w14:textId="77777777" w:rsidR="00611DE9" w:rsidRPr="000E432D" w:rsidRDefault="00611DE9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0A2E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3. Республика Казахстан: деятельность по сбору индивидуальных сообщений о нежелательных реакциях на все лекарственные препараты, зарегистрированные </w:t>
      </w:r>
      <w:proofErr w:type="gramStart"/>
      <w:r w:rsidRPr="000E432D">
        <w:rPr>
          <w:rFonts w:ascii="Arial" w:hAnsi="Arial" w:cs="Arial"/>
          <w:sz w:val="24"/>
          <w:szCs w:val="24"/>
        </w:rPr>
        <w:t>в ЕАЭС</w:t>
      </w:r>
      <w:proofErr w:type="gramEnd"/>
      <w:r w:rsidRPr="000E432D">
        <w:rPr>
          <w:rFonts w:ascii="Arial" w:hAnsi="Arial" w:cs="Arial"/>
          <w:sz w:val="24"/>
          <w:szCs w:val="24"/>
        </w:rPr>
        <w:t xml:space="preserve"> осуществляется в медицинском отделе ООО «Ромашка-Казахстан».</w:t>
      </w:r>
    </w:p>
    <w:p w14:paraId="35B715E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Веб-адрес: www.romashka.kz</w:t>
      </w:r>
    </w:p>
    <w:p w14:paraId="4BD0BE9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Юридический адрес: 010000, Республика Казахстан, г. Астана, ул. </w:t>
      </w:r>
      <w:proofErr w:type="spellStart"/>
      <w:r w:rsidRPr="000E432D">
        <w:rPr>
          <w:rFonts w:ascii="Arial" w:hAnsi="Arial" w:cs="Arial"/>
          <w:sz w:val="24"/>
          <w:szCs w:val="24"/>
        </w:rPr>
        <w:t>Кенесары</w:t>
      </w:r>
      <w:proofErr w:type="spellEnd"/>
      <w:r w:rsidRPr="000E432D">
        <w:rPr>
          <w:rFonts w:ascii="Arial" w:hAnsi="Arial" w:cs="Arial"/>
          <w:sz w:val="24"/>
          <w:szCs w:val="24"/>
        </w:rPr>
        <w:t>, д. 66.</w:t>
      </w:r>
    </w:p>
    <w:p w14:paraId="222BDDF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Физический адрес: 050010, Республика Казахстан, г. Алматы, ул. </w:t>
      </w:r>
      <w:proofErr w:type="spellStart"/>
      <w:r w:rsidRPr="000E432D">
        <w:rPr>
          <w:rFonts w:ascii="Arial" w:hAnsi="Arial" w:cs="Arial"/>
          <w:sz w:val="24"/>
          <w:szCs w:val="24"/>
        </w:rPr>
        <w:t>Кабанбай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батыра, д. 69.</w:t>
      </w:r>
    </w:p>
    <w:p w14:paraId="07EE973C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Контактный телефон; факс; Е-mail: +7 (727) 2919512; +7 (727) 2919513; </w:t>
      </w:r>
      <w:hyperlink r:id="rId10" w:history="1">
        <w:r w:rsidR="00611DE9" w:rsidRPr="005A60F4">
          <w:rPr>
            <w:rStyle w:val="a7"/>
            <w:rFonts w:ascii="Arial" w:hAnsi="Arial" w:cs="Arial"/>
            <w:sz w:val="24"/>
            <w:szCs w:val="24"/>
          </w:rPr>
          <w:t>GVP@romashka.kz</w:t>
        </w:r>
      </w:hyperlink>
    </w:p>
    <w:p w14:paraId="672C981C" w14:textId="77777777" w:rsidR="00611DE9" w:rsidRPr="000E432D" w:rsidRDefault="00611DE9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456A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Информация о третьих сторонах:</w:t>
      </w:r>
    </w:p>
    <w:p w14:paraId="510DB88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– партнеры по лицензии: ...</w:t>
      </w:r>
    </w:p>
    <w:p w14:paraId="166E290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– местные дистрибьюторские соглашения: ...</w:t>
      </w:r>
    </w:p>
    <w:p w14:paraId="1B27EA2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– местные маркетинговые соглашения: ...</w:t>
      </w:r>
    </w:p>
    <w:p w14:paraId="654E8506" w14:textId="77777777" w:rsidR="00611DE9" w:rsidRDefault="00611DE9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2337D" w14:textId="77777777" w:rsidR="00611DE9" w:rsidRDefault="00611DE9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E0300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4.2. Список текущих исследований, регистров, программ поддержки или наблюдений,</w:t>
      </w:r>
      <w:r w:rsidR="00611DE9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спонсируемых держателем регистрационного удостоверения.</w:t>
      </w:r>
    </w:p>
    <w:p w14:paraId="2F15E082" w14:textId="77777777" w:rsidR="00611DE9" w:rsidRPr="000E432D" w:rsidRDefault="00611DE9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295F8" w14:textId="77777777" w:rsidR="00611DE9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4.2.1. Интервенционные исследования, регистры, программы поддержки или наблюдений</w:t>
      </w:r>
    </w:p>
    <w:p w14:paraId="7C503484" w14:textId="77777777" w:rsidR="003F114D" w:rsidRDefault="003F114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126"/>
        <w:gridCol w:w="1861"/>
        <w:gridCol w:w="1942"/>
        <w:gridCol w:w="1856"/>
      </w:tblGrid>
      <w:tr w:rsidR="003F114D" w14:paraId="7CC8EAAE" w14:textId="77777777" w:rsidTr="003F114D">
        <w:tc>
          <w:tcPr>
            <w:tcW w:w="562" w:type="dxa"/>
          </w:tcPr>
          <w:p w14:paraId="2BFB9BAC" w14:textId="77777777" w:rsidR="003F114D" w:rsidRDefault="003F114D" w:rsidP="003F114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75" w:type="dxa"/>
          </w:tcPr>
          <w:p w14:paraId="6E8FE8BA" w14:textId="77777777" w:rsidR="003F114D" w:rsidRPr="000E432D" w:rsidRDefault="003F114D" w:rsidP="003F114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Статус (проводится или завершено</w:t>
            </w:r>
          </w:p>
          <w:p w14:paraId="21E02035" w14:textId="77777777" w:rsidR="003F114D" w:rsidRDefault="003F114D" w:rsidP="003F114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в течение последних 2 лет)</w:t>
            </w:r>
          </w:p>
        </w:tc>
        <w:tc>
          <w:tcPr>
            <w:tcW w:w="1869" w:type="dxa"/>
          </w:tcPr>
          <w:p w14:paraId="2E4055D1" w14:textId="77777777" w:rsidR="003F114D" w:rsidRPr="000E432D" w:rsidRDefault="003F114D" w:rsidP="003F114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Государство</w:t>
            </w:r>
          </w:p>
          <w:p w14:paraId="7528EE1E" w14:textId="77777777" w:rsidR="003F114D" w:rsidRDefault="003F114D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E43E1C5" w14:textId="77777777" w:rsidR="003F114D" w:rsidRPr="000E432D" w:rsidRDefault="003F114D" w:rsidP="003F114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Лекарственный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препарат</w:t>
            </w:r>
          </w:p>
          <w:p w14:paraId="4D39198F" w14:textId="77777777" w:rsidR="003F114D" w:rsidRDefault="003F114D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296585F" w14:textId="77777777" w:rsidR="003F114D" w:rsidRDefault="003F114D" w:rsidP="003F114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Основная цель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(название протокола)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114D" w14:paraId="439F7295" w14:textId="77777777" w:rsidTr="0082186F">
        <w:tc>
          <w:tcPr>
            <w:tcW w:w="9344" w:type="dxa"/>
            <w:gridSpan w:val="5"/>
          </w:tcPr>
          <w:p w14:paraId="42E021ED" w14:textId="77777777" w:rsidR="003F114D" w:rsidRPr="000E432D" w:rsidRDefault="003F114D" w:rsidP="003F114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Исследования, регистры, программы поддержки или наблюдений не проводятся</w:t>
            </w:r>
          </w:p>
          <w:p w14:paraId="2B825FBC" w14:textId="77777777" w:rsidR="003F114D" w:rsidRDefault="003F114D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FB9C50" w14:textId="77777777" w:rsidR="003F114D" w:rsidRDefault="003F114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A88F45" w14:textId="77777777" w:rsidR="003F114D" w:rsidRDefault="003F114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CF44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4.2.2. Неинтервенционные исследования, регистры, программы поддержки или наблюдений.</w:t>
      </w:r>
    </w:p>
    <w:p w14:paraId="38831F35" w14:textId="77777777" w:rsidR="003F114D" w:rsidRDefault="003F114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0F392" w14:textId="77777777" w:rsidR="003F114D" w:rsidRDefault="003F114D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1843"/>
        <w:gridCol w:w="1846"/>
        <w:gridCol w:w="1942"/>
        <w:gridCol w:w="1974"/>
      </w:tblGrid>
      <w:tr w:rsidR="00DA031E" w14:paraId="2F03716E" w14:textId="77777777" w:rsidTr="00DA031E">
        <w:tc>
          <w:tcPr>
            <w:tcW w:w="1868" w:type="dxa"/>
          </w:tcPr>
          <w:p w14:paraId="519CEE2C" w14:textId="77777777" w:rsidR="00DA031E" w:rsidRPr="000E432D" w:rsidRDefault="00DA031E" w:rsidP="00DA031E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C69E86D" w14:textId="77777777" w:rsidR="00DA031E" w:rsidRDefault="00DA031E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6065A4A" w14:textId="77777777" w:rsidR="00DA031E" w:rsidRPr="000E432D" w:rsidRDefault="00DA031E" w:rsidP="00DA031E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Статус (проводится</w:t>
            </w:r>
          </w:p>
          <w:p w14:paraId="4CC2A7AB" w14:textId="77777777" w:rsidR="00DA031E" w:rsidRPr="000E432D" w:rsidRDefault="00DA031E" w:rsidP="00DA031E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или завершено в течение последних 2 лет)</w:t>
            </w:r>
          </w:p>
          <w:p w14:paraId="62A71C57" w14:textId="77777777" w:rsidR="00DA031E" w:rsidRDefault="00DA031E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FF731E9" w14:textId="77777777" w:rsidR="00DA031E" w:rsidRPr="000E432D" w:rsidRDefault="00DA031E" w:rsidP="00DA031E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Государство</w:t>
            </w:r>
          </w:p>
          <w:p w14:paraId="09429E9A" w14:textId="77777777" w:rsidR="00DA031E" w:rsidRDefault="00DA031E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BCB1D16" w14:textId="77777777" w:rsidR="00DA031E" w:rsidRPr="000E432D" w:rsidRDefault="00DA031E" w:rsidP="00DA031E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Лекарственный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препарат</w:t>
            </w:r>
          </w:p>
          <w:p w14:paraId="1A27B61A" w14:textId="77777777" w:rsidR="00DA031E" w:rsidRDefault="00DA031E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081C683" w14:textId="77777777" w:rsidR="00DA031E" w:rsidRPr="000E432D" w:rsidRDefault="00DA031E" w:rsidP="00DA031E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Основная цель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(название протокола)</w:t>
            </w:r>
          </w:p>
          <w:p w14:paraId="0DA93283" w14:textId="77777777" w:rsidR="00DA031E" w:rsidRDefault="00DA031E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1E" w14:paraId="678893D9" w14:textId="77777777" w:rsidTr="00DA031E">
        <w:tc>
          <w:tcPr>
            <w:tcW w:w="1868" w:type="dxa"/>
          </w:tcPr>
          <w:p w14:paraId="322363E3" w14:textId="77777777" w:rsidR="00DA031E" w:rsidRDefault="00366230" w:rsidP="000E4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2BBD246" w14:textId="77777777" w:rsidR="00DA031E" w:rsidRDefault="00366230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Проводится</w:t>
            </w:r>
          </w:p>
        </w:tc>
        <w:tc>
          <w:tcPr>
            <w:tcW w:w="1869" w:type="dxa"/>
          </w:tcPr>
          <w:p w14:paraId="4A7E783F" w14:textId="77777777" w:rsidR="00DA031E" w:rsidRDefault="00366230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14:paraId="70D7DC8B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Аспирин-Ромашка-таб. 0,5</w:t>
            </w:r>
          </w:p>
          <w:p w14:paraId="2434A5F3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№10-01</w:t>
            </w:r>
          </w:p>
          <w:p w14:paraId="12CF3305" w14:textId="77777777" w:rsidR="00DA031E" w:rsidRDefault="00DA031E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1E51531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Клиническая апробация</w:t>
            </w:r>
          </w:p>
          <w:p w14:paraId="3C6AD27E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 xml:space="preserve">«Повышение </w:t>
            </w:r>
            <w:proofErr w:type="spellStart"/>
            <w:r w:rsidRPr="000E432D">
              <w:rPr>
                <w:rFonts w:ascii="Arial" w:hAnsi="Arial" w:cs="Arial"/>
                <w:sz w:val="24"/>
                <w:szCs w:val="24"/>
              </w:rPr>
              <w:t>клиничской</w:t>
            </w:r>
            <w:proofErr w:type="spellEnd"/>
            <w:r w:rsidRPr="000E43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432D">
              <w:rPr>
                <w:rFonts w:ascii="Arial" w:hAnsi="Arial" w:cs="Arial"/>
                <w:sz w:val="24"/>
                <w:szCs w:val="24"/>
              </w:rPr>
              <w:t>эффек</w:t>
            </w:r>
            <w:proofErr w:type="spellEnd"/>
          </w:p>
          <w:p w14:paraId="6919EF82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32D">
              <w:rPr>
                <w:rFonts w:ascii="Arial" w:hAnsi="Arial" w:cs="Arial"/>
                <w:sz w:val="24"/>
                <w:szCs w:val="24"/>
              </w:rPr>
              <w:t>тивности</w:t>
            </w:r>
            <w:proofErr w:type="spellEnd"/>
            <w:r w:rsidRPr="000E432D">
              <w:rPr>
                <w:rFonts w:ascii="Arial" w:hAnsi="Arial" w:cs="Arial"/>
                <w:sz w:val="24"/>
                <w:szCs w:val="24"/>
              </w:rPr>
              <w:t xml:space="preserve"> лечения у больных</w:t>
            </w:r>
          </w:p>
          <w:p w14:paraId="23062FDC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ишемической болезнью сердца»</w:t>
            </w:r>
          </w:p>
          <w:p w14:paraId="3F66D866" w14:textId="77777777" w:rsidR="00DA031E" w:rsidRDefault="00DA031E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1E" w14:paraId="7DE80683" w14:textId="77777777" w:rsidTr="00DA031E">
        <w:tc>
          <w:tcPr>
            <w:tcW w:w="1868" w:type="dxa"/>
          </w:tcPr>
          <w:p w14:paraId="7D9CE104" w14:textId="77777777" w:rsidR="00DA031E" w:rsidRDefault="00366230" w:rsidP="000E4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067159F5" w14:textId="77777777" w:rsidR="00DA031E" w:rsidRDefault="00366230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Завершено в 2015 г.</w:t>
            </w:r>
          </w:p>
        </w:tc>
        <w:tc>
          <w:tcPr>
            <w:tcW w:w="1869" w:type="dxa"/>
          </w:tcPr>
          <w:p w14:paraId="4594B716" w14:textId="77777777" w:rsidR="00DA031E" w:rsidRDefault="00366230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14:paraId="7540B1D6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Аспирин-Ромашка-таб. 0,5</w:t>
            </w:r>
          </w:p>
          <w:p w14:paraId="4DF35FB1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№ 10-01</w:t>
            </w:r>
          </w:p>
          <w:p w14:paraId="0CAAFA5F" w14:textId="77777777" w:rsidR="00DA031E" w:rsidRDefault="00DA031E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653C5A9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Клиническая апробация</w:t>
            </w:r>
          </w:p>
          <w:p w14:paraId="26D2B23F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«Повышение клинической</w:t>
            </w:r>
          </w:p>
          <w:p w14:paraId="7C0CEA28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эффективности лечения</w:t>
            </w:r>
          </w:p>
          <w:p w14:paraId="1680077B" w14:textId="77777777" w:rsidR="00366230" w:rsidRPr="000E432D" w:rsidRDefault="00366230" w:rsidP="00366230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у больных ОРВИ»</w:t>
            </w:r>
          </w:p>
          <w:p w14:paraId="48ABB267" w14:textId="77777777" w:rsidR="00DA031E" w:rsidRDefault="00DA031E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4EBB6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4.3. </w:t>
      </w:r>
      <w:r w:rsidR="00366230" w:rsidRPr="000E432D">
        <w:rPr>
          <w:rFonts w:ascii="Arial" w:hAnsi="Arial" w:cs="Arial"/>
          <w:sz w:val="24"/>
          <w:szCs w:val="24"/>
        </w:rPr>
        <w:t>Компьютерные</w:t>
      </w:r>
      <w:r w:rsidRPr="000E432D">
        <w:rPr>
          <w:rFonts w:ascii="Arial" w:hAnsi="Arial" w:cs="Arial"/>
          <w:sz w:val="24"/>
          <w:szCs w:val="24"/>
        </w:rPr>
        <w:t xml:space="preserve"> системы и базы данных.</w:t>
      </w:r>
    </w:p>
    <w:p w14:paraId="6C7893A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4.3.1. Расположение компьютерных систем и баз данных.</w:t>
      </w:r>
    </w:p>
    <w:p w14:paraId="68C5EFD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Компьютерные системы и базы данных, используемые для получения, верификации, представления информации по безопасности и оценки ее соответствия поставленным задачам расположены в офисе ООО «Ромашка».</w:t>
      </w:r>
    </w:p>
    <w:p w14:paraId="0C901575" w14:textId="77777777" w:rsidR="007048EB" w:rsidRPr="00366230" w:rsidRDefault="007048EB" w:rsidP="000E432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66230">
        <w:rPr>
          <w:rFonts w:ascii="Arial" w:hAnsi="Arial" w:cs="Arial"/>
          <w:i/>
          <w:sz w:val="24"/>
          <w:szCs w:val="24"/>
        </w:rPr>
        <w:t>Веб-адрес: www.romashka.ru</w:t>
      </w:r>
    </w:p>
    <w:p w14:paraId="0E93DC02" w14:textId="77777777" w:rsidR="007048EB" w:rsidRPr="00366230" w:rsidRDefault="007048EB" w:rsidP="000E432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66230">
        <w:rPr>
          <w:rFonts w:ascii="Arial" w:hAnsi="Arial" w:cs="Arial"/>
          <w:i/>
          <w:sz w:val="24"/>
          <w:szCs w:val="24"/>
        </w:rPr>
        <w:t>Юридический адрес: 100100, Россия, г. Москва, ул. Мира, д. 1.</w:t>
      </w:r>
    </w:p>
    <w:p w14:paraId="596BFC89" w14:textId="77777777" w:rsidR="007048EB" w:rsidRPr="00366230" w:rsidRDefault="007048EB" w:rsidP="000E432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66230">
        <w:rPr>
          <w:rFonts w:ascii="Arial" w:hAnsi="Arial" w:cs="Arial"/>
          <w:i/>
          <w:sz w:val="24"/>
          <w:szCs w:val="24"/>
        </w:rPr>
        <w:t>Физический (фактический) адрес: 100100, Россия, г. Москва, ул. Мира, д.1.</w:t>
      </w:r>
    </w:p>
    <w:p w14:paraId="1EC3FC5F" w14:textId="77777777" w:rsidR="007048EB" w:rsidRPr="00366230" w:rsidRDefault="007048EB" w:rsidP="000E432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66230">
        <w:rPr>
          <w:rFonts w:ascii="Arial" w:hAnsi="Arial" w:cs="Arial"/>
          <w:i/>
          <w:sz w:val="24"/>
          <w:szCs w:val="24"/>
        </w:rPr>
        <w:t>Контактный телефон; факс; Е-mail: 8(903)0000000; 8(499)0000000; GVP@romashka.ru</w:t>
      </w:r>
    </w:p>
    <w:p w14:paraId="5FB591DD" w14:textId="77777777" w:rsidR="00366230" w:rsidRDefault="0036623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9C4D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4.3.2. Функциональные возможности и эксплуатационная ответственность за компьютерные системы и базы данных.</w:t>
      </w:r>
    </w:p>
    <w:p w14:paraId="32F0779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Функциональные возможности и эксплуатационная ответственность за компьютерные</w:t>
      </w:r>
      <w:r w:rsidR="0036623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системы и базы данных обеспечивают получение, верификацию, представление информации</w:t>
      </w:r>
      <w:r w:rsidR="0036623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 xml:space="preserve">по безопасности и оценки ее соответствия поставленным задачам надлежащим образом применимо к деятельности по фармаконадзору с полным объемом компьютеризации в рамках системы </w:t>
      </w:r>
      <w:r w:rsidRPr="000E432D">
        <w:rPr>
          <w:rFonts w:ascii="Arial" w:hAnsi="Arial" w:cs="Arial"/>
          <w:sz w:val="24"/>
          <w:szCs w:val="24"/>
        </w:rPr>
        <w:lastRenderedPageBreak/>
        <w:t xml:space="preserve">фармаконадзора. Валидация </w:t>
      </w:r>
      <w:r w:rsidR="00366230" w:rsidRPr="000E432D">
        <w:rPr>
          <w:rFonts w:ascii="Arial" w:hAnsi="Arial" w:cs="Arial"/>
          <w:sz w:val="24"/>
          <w:szCs w:val="24"/>
        </w:rPr>
        <w:t>функциональных</w:t>
      </w:r>
      <w:r w:rsidRPr="000E432D">
        <w:rPr>
          <w:rFonts w:ascii="Arial" w:hAnsi="Arial" w:cs="Arial"/>
          <w:sz w:val="24"/>
          <w:szCs w:val="24"/>
        </w:rPr>
        <w:t xml:space="preserve"> возможностей компьютерной системы основана на имеющейся лицензии на приобретенное программное обеспечение (</w:t>
      </w:r>
      <w:proofErr w:type="spellStart"/>
      <w:r w:rsidRPr="000E432D">
        <w:rPr>
          <w:rFonts w:ascii="Arial" w:hAnsi="Arial" w:cs="Arial"/>
          <w:sz w:val="24"/>
          <w:szCs w:val="24"/>
        </w:rPr>
        <w:t>Microsoft</w:t>
      </w:r>
      <w:proofErr w:type="spellEnd"/>
      <w:r w:rsidR="0036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Windows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432D">
        <w:rPr>
          <w:rFonts w:ascii="Arial" w:hAnsi="Arial" w:cs="Arial"/>
          <w:sz w:val="24"/>
          <w:szCs w:val="24"/>
        </w:rPr>
        <w:t>Microsoft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2D">
        <w:rPr>
          <w:rFonts w:ascii="Arial" w:hAnsi="Arial" w:cs="Arial"/>
          <w:sz w:val="24"/>
          <w:szCs w:val="24"/>
        </w:rPr>
        <w:t>Office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0E432D">
        <w:rPr>
          <w:rFonts w:ascii="Arial" w:hAnsi="Arial" w:cs="Arial"/>
          <w:sz w:val="24"/>
          <w:szCs w:val="24"/>
        </w:rPr>
        <w:t>Cмена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контроля не осуществляется. Структура испытаний – в</w:t>
      </w:r>
      <w:r w:rsidR="0036623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 xml:space="preserve">рамках срока гарантийной поддержки производителей компьютерных систем и баз данных. Резервные процедуры и архивы электронных данных, необходимые для соблюдения требований фармаконадзора, и имеющаяся документация — резервное копирование электронных данных осуществляется 1 раз в 12.00 каждый рабочий </w:t>
      </w:r>
      <w:proofErr w:type="spellStart"/>
      <w:r w:rsidRPr="000E432D">
        <w:rPr>
          <w:rFonts w:ascii="Arial" w:hAnsi="Arial" w:cs="Arial"/>
          <w:sz w:val="24"/>
          <w:szCs w:val="24"/>
        </w:rPr>
        <w:t>день.Система</w:t>
      </w:r>
      <w:proofErr w:type="spellEnd"/>
      <w:r w:rsidRPr="000E432D">
        <w:rPr>
          <w:rFonts w:ascii="Arial" w:hAnsi="Arial" w:cs="Arial"/>
          <w:sz w:val="24"/>
          <w:szCs w:val="24"/>
        </w:rPr>
        <w:t xml:space="preserve"> на бумажных носителях (когда электронная система используется только для</w:t>
      </w:r>
      <w:r w:rsidR="00366230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срочного представления индивидуальных сообщений о нежелательных реакциях) — описываются управление и механизмы, используемые для обеспечения целостности и доступа к данным осуществляются на основе принятой номенклатуры дел держателя регистрационного удостоверения.</w:t>
      </w:r>
    </w:p>
    <w:p w14:paraId="4E28CAC0" w14:textId="77777777" w:rsidR="00366230" w:rsidRDefault="0036623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6FB00" w14:textId="77777777" w:rsidR="00366230" w:rsidRDefault="0036623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7DAE8" w14:textId="77777777" w:rsidR="007048EB" w:rsidRPr="005665AB" w:rsidRDefault="005665AB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5AB">
        <w:rPr>
          <w:rFonts w:ascii="Arial" w:hAnsi="Arial" w:cs="Arial"/>
          <w:b/>
          <w:sz w:val="24"/>
          <w:szCs w:val="24"/>
        </w:rPr>
        <w:t>5. ПРОЦЕССЫ.</w:t>
      </w:r>
    </w:p>
    <w:p w14:paraId="6365E10D" w14:textId="77777777" w:rsidR="00366230" w:rsidRDefault="0036623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7A9B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5.1. Целями процессов по обеспечению качества системы фармаконадзора являются:</w:t>
      </w:r>
    </w:p>
    <w:p w14:paraId="47B65381" w14:textId="77777777" w:rsidR="007048EB" w:rsidRPr="00002F4F" w:rsidRDefault="007048EB" w:rsidP="00002F4F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2F4F">
        <w:rPr>
          <w:rFonts w:ascii="Arial" w:hAnsi="Arial" w:cs="Arial"/>
          <w:sz w:val="24"/>
          <w:szCs w:val="24"/>
        </w:rPr>
        <w:t>выполнение постоянного мониторинга данных по фармаконадзору (обеспечено разработкой, внедрением и поддержанием СОП «Мониторинг данных по фармаконадзору»);</w:t>
      </w:r>
    </w:p>
    <w:p w14:paraId="38AE5208" w14:textId="77777777" w:rsidR="007048EB" w:rsidRPr="00002F4F" w:rsidRDefault="007048EB" w:rsidP="00002F4F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2F4F">
        <w:rPr>
          <w:rFonts w:ascii="Arial" w:hAnsi="Arial" w:cs="Arial"/>
          <w:sz w:val="24"/>
          <w:szCs w:val="24"/>
        </w:rPr>
        <w:t>разработка и внедрение мер минимизации риска при определении их необходимости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(обеспечено разработкой, внедрением и поддержанием СОП «Минимизация риска»);</w:t>
      </w:r>
    </w:p>
    <w:p w14:paraId="128DD267" w14:textId="77777777" w:rsidR="007048EB" w:rsidRPr="00002F4F" w:rsidRDefault="007048EB" w:rsidP="00002F4F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2F4F">
        <w:rPr>
          <w:rFonts w:ascii="Arial" w:hAnsi="Arial" w:cs="Arial"/>
          <w:sz w:val="24"/>
          <w:szCs w:val="24"/>
        </w:rPr>
        <w:t>надлежащая оценка данных по безопасности вне зависимости от источника их получения (со стороны пациентов, медицинских и фармацевтических работников, опубликованных в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медицинской литературе, выявленных в ходе пострегистрационных исследований) (обеспечено разработкой, внедрением и поддержанием СОП «Оценка данных по безопасности»);</w:t>
      </w:r>
    </w:p>
    <w:p w14:paraId="65CD768F" w14:textId="77777777" w:rsidR="007048EB" w:rsidRPr="00002F4F" w:rsidRDefault="007048EB" w:rsidP="00002F4F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2F4F">
        <w:rPr>
          <w:rFonts w:ascii="Arial" w:hAnsi="Arial" w:cs="Arial"/>
          <w:sz w:val="24"/>
          <w:szCs w:val="24"/>
        </w:rPr>
        <w:t>выполнение научной оценки всей информации по профилю безопасности лекарственного препарата, включая информацию о нежелательных реакциях, развившихся в том числе при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применении не в соответствии с утвержденной общей характеристикой лекарственного препарата (далее — ОХЛП) или инструкцией по медицинскому применению (листком-вкладышем)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(обеспечено разработкой, внедрением и поддержанием СОП «Оценка информации по профилю безопасности лекарственного препарата»);</w:t>
      </w:r>
    </w:p>
    <w:p w14:paraId="164A2E2F" w14:textId="77777777" w:rsidR="007048EB" w:rsidRPr="00002F4F" w:rsidRDefault="007048EB" w:rsidP="00002F4F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2F4F">
        <w:rPr>
          <w:rFonts w:ascii="Arial" w:hAnsi="Arial" w:cs="Arial"/>
          <w:sz w:val="24"/>
          <w:szCs w:val="24"/>
        </w:rPr>
        <w:t>выполнение требований законодательства по представлению в уполномоченный орган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государства-члена информации о нежелательных реакциях и иной информации по безопасности лекарственных препаратов. С целью надлежащего выполнения данной функции и обеспечения качества, целостности и полноты представляемой информации, надлежащей валидации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 xml:space="preserve">сигналов, а также исключения дублирования сообщений должны быть разработаны и внедрены соответствующие стандартные операционные процедуры (обеспечено разработкой, внедрением и поддержанием СОП «Экспресс-отчетность по безопасности </w:t>
      </w:r>
      <w:r w:rsidRPr="00002F4F">
        <w:rPr>
          <w:rFonts w:ascii="Arial" w:hAnsi="Arial" w:cs="Arial"/>
          <w:sz w:val="24"/>
          <w:szCs w:val="24"/>
        </w:rPr>
        <w:lastRenderedPageBreak/>
        <w:t>лекарственных препаратов», и СОП «Периодическая отчетность по безопасности лекарственных препаратов»);</w:t>
      </w:r>
    </w:p>
    <w:p w14:paraId="36DA7992" w14:textId="77777777" w:rsidR="007048EB" w:rsidRPr="00002F4F" w:rsidRDefault="007048EB" w:rsidP="00002F4F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2F4F">
        <w:rPr>
          <w:rFonts w:ascii="Arial" w:hAnsi="Arial" w:cs="Arial"/>
          <w:sz w:val="24"/>
          <w:szCs w:val="24"/>
        </w:rPr>
        <w:t>обеспечение эффективной взаимосвязи с уполномоченными органами государств-членов, включая информирование об изменениях профиля безопасности лекарственных препаратов и новых рисках, мастер-файле системы фармаконадзора, системы управления рисками,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мер минимизации риска, периодического обновляемого отчета по безопасности, корректировочных и предупредительных мерах, пострегистрационных исследованиях по безопасности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(обеспечено разработкой, внедрением и поддержанием СОП «Взаимосвязи с уполномоченными регуляторными органами»);</w:t>
      </w:r>
    </w:p>
    <w:p w14:paraId="7676AE3A" w14:textId="77777777" w:rsidR="007048EB" w:rsidRPr="00002F4F" w:rsidRDefault="007048EB" w:rsidP="00002F4F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2F4F">
        <w:rPr>
          <w:rFonts w:ascii="Arial" w:hAnsi="Arial" w:cs="Arial"/>
          <w:sz w:val="24"/>
          <w:szCs w:val="24"/>
        </w:rPr>
        <w:t>обеспечение соответствия информации о лекарственных препаратах (ОХЛП, ИМП (ЛВ))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современному уровню научных знаний; обеспечение медицинских работников и пациентов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информацией по безопасности (обеспечено разработкой, внедрением и поддержанием СОП</w:t>
      </w:r>
      <w:r w:rsidR="00366230" w:rsidRPr="00002F4F">
        <w:rPr>
          <w:rFonts w:ascii="Arial" w:hAnsi="Arial" w:cs="Arial"/>
          <w:sz w:val="24"/>
          <w:szCs w:val="24"/>
        </w:rPr>
        <w:t xml:space="preserve"> </w:t>
      </w:r>
      <w:r w:rsidRPr="00002F4F">
        <w:rPr>
          <w:rFonts w:ascii="Arial" w:hAnsi="Arial" w:cs="Arial"/>
          <w:sz w:val="24"/>
          <w:szCs w:val="24"/>
        </w:rPr>
        <w:t>«Информирование потребителей о лекарственных препаратах»).</w:t>
      </w:r>
    </w:p>
    <w:p w14:paraId="4206DF41" w14:textId="77777777" w:rsidR="00366230" w:rsidRDefault="0036623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FA7F1" w14:textId="77777777" w:rsidR="00366230" w:rsidRPr="005665AB" w:rsidRDefault="0036623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A8E89" w14:textId="77777777" w:rsidR="007048EB" w:rsidRPr="005665A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5AB">
        <w:rPr>
          <w:rFonts w:ascii="Arial" w:hAnsi="Arial" w:cs="Arial"/>
          <w:sz w:val="24"/>
          <w:szCs w:val="24"/>
        </w:rPr>
        <w:t>5.2. Документация системы качества.</w:t>
      </w:r>
    </w:p>
    <w:p w14:paraId="0ACAEA46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A445E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 Руководства и процедуры в письменной форме.</w:t>
      </w:r>
    </w:p>
    <w:p w14:paraId="446D81D2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A2D8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5.2.1.1. План по качеству.</w:t>
      </w:r>
    </w:p>
    <w:p w14:paraId="5F527960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План по качеству определяет основные цели системы качества и процессы, которые должны быть внедрены для достижения поставленных целей.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В качестве плана по качеству используется актуальная версия Плана по качеству ООО</w:t>
      </w:r>
      <w:r w:rsidR="00002F4F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«Ромашка» на текущий год.</w:t>
      </w:r>
    </w:p>
    <w:p w14:paraId="7A073B14" w14:textId="77777777" w:rsidR="00002F4F" w:rsidRPr="000E432D" w:rsidRDefault="00002F4F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25AF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5.2.1.2. Руководство по качеству.</w:t>
      </w:r>
    </w:p>
    <w:p w14:paraId="781964F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Процедуры по качеству представляют собой описание установленного порядка выполнения процессов и могут иметь форму стандартных операционных процедур и рабочих инструкций или руководств.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Руководство по качеству определяет область распространения системы качества, процессы</w:t>
      </w:r>
      <w:r w:rsidR="00002F4F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системы качества и их взаимосвязь.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В качестве основного Руководства по качеству используется актуальная версия Правил</w:t>
      </w:r>
      <w:r w:rsidR="00002F4F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надлежащей практики фармаконадзора (GVP) для Евразийского экономического союза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(ЕАЭС) с официального веб-сайта Коллегии Евразийской экономической комиссии (ЕАЭК):</w:t>
      </w:r>
    </w:p>
    <w:p w14:paraId="01433566" w14:textId="77777777" w:rsidR="007048EB" w:rsidRDefault="00244CC0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F85993" w:rsidRPr="005A60F4">
          <w:rPr>
            <w:rStyle w:val="a7"/>
            <w:rFonts w:ascii="Arial" w:hAnsi="Arial" w:cs="Arial"/>
            <w:sz w:val="24"/>
            <w:szCs w:val="24"/>
          </w:rPr>
          <w:t>http://www.eurasiancommission.org</w:t>
        </w:r>
      </w:hyperlink>
      <w:r w:rsidR="007048EB" w:rsidRPr="000E432D">
        <w:rPr>
          <w:rFonts w:ascii="Arial" w:hAnsi="Arial" w:cs="Arial"/>
          <w:sz w:val="24"/>
          <w:szCs w:val="24"/>
        </w:rPr>
        <w:t>.</w:t>
      </w:r>
    </w:p>
    <w:p w14:paraId="0A643032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9B31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5.2.1.3. Отчеты по качеству.</w:t>
      </w:r>
    </w:p>
    <w:p w14:paraId="6378AF9E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Отчеты по качеству включают в себя полученные результаты работы системы либо подтверждения выполняемой деятельности.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Подготовка отчетов по качеству осуществляется в рамках системы менеджмента качества ООО «Ромашка».</w:t>
      </w:r>
    </w:p>
    <w:p w14:paraId="27F6275A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0713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5.2.1.4. Документация по организационной структуре и обязанностям персонала.</w:t>
      </w:r>
    </w:p>
    <w:p w14:paraId="0E1392A3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Организационная структура держателя регистрационного удостоверения, включая указание положения УЛФ в организации представлена в разделе 2.1 настоящего МФСФ</w:t>
      </w:r>
      <w:r w:rsidR="00F85993">
        <w:rPr>
          <w:rFonts w:ascii="Arial" w:hAnsi="Arial" w:cs="Arial"/>
          <w:sz w:val="24"/>
          <w:szCs w:val="24"/>
        </w:rPr>
        <w:t xml:space="preserve">. </w:t>
      </w:r>
      <w:r w:rsidRPr="000E432D">
        <w:rPr>
          <w:rFonts w:ascii="Arial" w:hAnsi="Arial" w:cs="Arial"/>
          <w:sz w:val="24"/>
          <w:szCs w:val="24"/>
        </w:rPr>
        <w:t>Обязанности УЛФ представлены в разделе 1.1 настоящего МФСФ.</w:t>
      </w:r>
    </w:p>
    <w:p w14:paraId="1FED3A47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E17F1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>5.2.1.5. План обучения и отчеты по проведенному обучению.</w:t>
      </w:r>
    </w:p>
    <w:p w14:paraId="67D4C81A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Согласно п. 1.5.1.2 настоящего МФСФ — держатель регистрационного удостоверения проводит обучение УЛФ в области своей системы фармаконадзора перед тем, как УЛФ займет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должность уполномоченного лица. Обучение и его результаты надлежащим образом документированы – имеются документы, подтверждающие прохождение УЛФ тематического семинара по безопасности лекарств.</w:t>
      </w:r>
    </w:p>
    <w:p w14:paraId="690D834E" w14:textId="77777777" w:rsidR="00F85993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33CD3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13D4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5.2.1.6. Инструкции по соответствию процессов управления.</w:t>
      </w:r>
    </w:p>
    <w:p w14:paraId="3AC973DC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5D6EA44C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1EE9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5.2.1.7. Инструкции по критическим процессам фармаконадзора, включая обеспечение непрерывности процесса.</w:t>
      </w:r>
    </w:p>
    <w:p w14:paraId="774B282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194FCEB6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5.2.1.8. Индикаторы выполнения процессов, которые используются для постоянного мониторирования надлежащего выполнения функций по фармаконадзору.</w:t>
      </w:r>
    </w:p>
    <w:p w14:paraId="25B9E9AB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61EE2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К индикаторам выполнения процессов, которые используются для постоянного мониторирования надлежащего выполнения функций по фармаконадзору относятся:</w:t>
      </w:r>
    </w:p>
    <w:p w14:paraId="651BB52B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021021" w14:textId="77777777" w:rsidR="007048EB" w:rsidRPr="009B0A72" w:rsidRDefault="007048EB" w:rsidP="009B0A72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0A72">
        <w:rPr>
          <w:rFonts w:ascii="Arial" w:hAnsi="Arial" w:cs="Arial"/>
          <w:sz w:val="24"/>
          <w:szCs w:val="24"/>
        </w:rPr>
        <w:t>Внесение информации о всех выявленных случаях побочного действия ГЛС в базу данных АИС-Росздравнадзор-Фармаконадзор и в базу данных ООО «Ромашка».</w:t>
      </w:r>
    </w:p>
    <w:p w14:paraId="3131B634" w14:textId="77777777" w:rsidR="007048EB" w:rsidRPr="009B0A72" w:rsidRDefault="007048EB" w:rsidP="009B0A72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0A72">
        <w:rPr>
          <w:rFonts w:ascii="Arial" w:hAnsi="Arial" w:cs="Arial"/>
          <w:sz w:val="24"/>
          <w:szCs w:val="24"/>
        </w:rPr>
        <w:t>Внесение информации о всех выявленных случаях СНЯ при проведении клинических исследований в базу данных АИС-Росздравнадзор-МКИ БЛС и в базу данных ООО «Ромашка».</w:t>
      </w:r>
    </w:p>
    <w:p w14:paraId="5B27B83D" w14:textId="77777777" w:rsidR="007048EB" w:rsidRPr="009B0A72" w:rsidRDefault="007048EB" w:rsidP="009B0A72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0A72">
        <w:rPr>
          <w:rFonts w:ascii="Arial" w:hAnsi="Arial" w:cs="Arial"/>
          <w:sz w:val="24"/>
          <w:szCs w:val="24"/>
        </w:rPr>
        <w:t>Отправка письмом информации о всех выявленных случаях СНЯ при проведении клинических исследований в Минздрав России (для Совета по Этике).</w:t>
      </w:r>
    </w:p>
    <w:p w14:paraId="1DD3E3B7" w14:textId="77777777" w:rsidR="007048EB" w:rsidRPr="009B0A72" w:rsidRDefault="007048EB" w:rsidP="009B0A72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0A72">
        <w:rPr>
          <w:rFonts w:ascii="Arial" w:hAnsi="Arial" w:cs="Arial"/>
          <w:sz w:val="24"/>
          <w:szCs w:val="24"/>
        </w:rPr>
        <w:t>Внесение всех ПОБ в базу данных АИС-Росздравнадзор-Фармаконадзор и в базу данных ООО «Ромашка».</w:t>
      </w:r>
    </w:p>
    <w:p w14:paraId="64D39801" w14:textId="77777777" w:rsidR="007048EB" w:rsidRPr="009B0A72" w:rsidRDefault="007048EB" w:rsidP="009B0A72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0A72">
        <w:rPr>
          <w:rFonts w:ascii="Arial" w:hAnsi="Arial" w:cs="Arial"/>
          <w:sz w:val="24"/>
          <w:szCs w:val="24"/>
        </w:rPr>
        <w:t>Внесение всех РОБ в базу данных АИС-Росздравнадзор-МКИ БЛС и в базу данных ООО</w:t>
      </w:r>
      <w:r w:rsidR="00F85993" w:rsidRPr="009B0A72">
        <w:rPr>
          <w:rFonts w:ascii="Arial" w:hAnsi="Arial" w:cs="Arial"/>
          <w:sz w:val="24"/>
          <w:szCs w:val="24"/>
        </w:rPr>
        <w:t xml:space="preserve"> </w:t>
      </w:r>
      <w:r w:rsidRPr="009B0A72">
        <w:rPr>
          <w:rFonts w:ascii="Arial" w:hAnsi="Arial" w:cs="Arial"/>
          <w:sz w:val="24"/>
          <w:szCs w:val="24"/>
        </w:rPr>
        <w:t>«Ромашка».</w:t>
      </w:r>
    </w:p>
    <w:p w14:paraId="247B44DE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5.2.1.9. Отчеты по аудиту и последующему аудиту системы качества включая полученные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данные и результаты.</w:t>
      </w:r>
    </w:p>
    <w:p w14:paraId="280DBEB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3259F93A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5.2.1.10. Методы мониторирования эффективности функционирования системы качества.</w:t>
      </w:r>
    </w:p>
    <w:p w14:paraId="40BAE6E2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Методы мониторирования эффективности функционирования системы качества и, в частности, ее способность выполнения задач системы качества основаны на оценке индикаторов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выполнения процессов, которые используются для постоянного мониторирования надлежащего выполнения функций.</w:t>
      </w:r>
    </w:p>
    <w:p w14:paraId="5D384A82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8F585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5.2.1.11. Отчеты по результатам выполненных процедур по фармаконадзору, подтверждающие выполнение предусмотренных этапов и действий.</w:t>
      </w:r>
    </w:p>
    <w:p w14:paraId="3D3C9F6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59BCFDA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>5.2.1.12. Документы и отчеты по средствам и оборудованию, включая проверку функциональных свойств, деятельность по квалификации и валидации, которые подтверждают выполнение всех стадий, предусмотренных соответствующими требованиями, протоколами и процедурами;</w:t>
      </w:r>
    </w:p>
    <w:p w14:paraId="425CB0F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78FDA26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5.2.1.13. Отчеты, подтверждающие контроль отклонений от установленной системы качества, принятие предупредительных и корректирующих мероприятий, оценку эффективности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принятых мер.</w:t>
      </w:r>
    </w:p>
    <w:p w14:paraId="354C763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515F7DA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5.3. Дополнительная документация по системе качества держателя регистрационного удостоверения.</w:t>
      </w:r>
    </w:p>
    <w:p w14:paraId="57639A6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Держатель регистрационного удостоверения должен утвердить в виде документа в письменной форме организационную структуру, определяющую иерархическую взаимосвязь</w:t>
      </w:r>
      <w:r w:rsidR="00F85993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управляющего и контролирующего персонала, а также обязанности и функции персонала, систему управления ресурсами.</w:t>
      </w:r>
    </w:p>
    <w:p w14:paraId="2327202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2F08937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5.4. План обеспечения непрерывности процесса.</w:t>
      </w:r>
    </w:p>
    <w:p w14:paraId="770E114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План обеспечения непрерывности процесса включает в себя:</w:t>
      </w:r>
    </w:p>
    <w:p w14:paraId="71B98A7C" w14:textId="77777777" w:rsidR="007048EB" w:rsidRPr="00F85993" w:rsidRDefault="007048EB" w:rsidP="00F85993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93">
        <w:rPr>
          <w:rFonts w:ascii="Arial" w:hAnsi="Arial" w:cs="Arial"/>
          <w:sz w:val="24"/>
          <w:szCs w:val="24"/>
        </w:rPr>
        <w:t>определение событий, которые могут существенно повлиять на персонал организации в</w:t>
      </w:r>
      <w:r w:rsidR="00F85993" w:rsidRPr="00F85993">
        <w:rPr>
          <w:rFonts w:ascii="Arial" w:hAnsi="Arial" w:cs="Arial"/>
          <w:sz w:val="24"/>
          <w:szCs w:val="24"/>
        </w:rPr>
        <w:t xml:space="preserve"> </w:t>
      </w:r>
      <w:r w:rsidRPr="00F85993">
        <w:rPr>
          <w:rFonts w:ascii="Arial" w:hAnsi="Arial" w:cs="Arial"/>
          <w:sz w:val="24"/>
          <w:szCs w:val="24"/>
        </w:rPr>
        <w:t>целом либо на структуры и процессы фармаконадзора в частности;</w:t>
      </w:r>
    </w:p>
    <w:p w14:paraId="7602B227" w14:textId="77777777" w:rsidR="007048EB" w:rsidRPr="00F85993" w:rsidRDefault="007048EB" w:rsidP="00F85993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93">
        <w:rPr>
          <w:rFonts w:ascii="Arial" w:hAnsi="Arial" w:cs="Arial"/>
          <w:sz w:val="24"/>
          <w:szCs w:val="24"/>
        </w:rPr>
        <w:t>резервные системы на случай необходимости экстренного обмена информацией внутри</w:t>
      </w:r>
      <w:r w:rsidR="00F85993" w:rsidRPr="00F85993">
        <w:rPr>
          <w:rFonts w:ascii="Arial" w:hAnsi="Arial" w:cs="Arial"/>
          <w:sz w:val="24"/>
          <w:szCs w:val="24"/>
        </w:rPr>
        <w:t xml:space="preserve"> </w:t>
      </w:r>
      <w:r w:rsidRPr="00F85993">
        <w:rPr>
          <w:rFonts w:ascii="Arial" w:hAnsi="Arial" w:cs="Arial"/>
          <w:sz w:val="24"/>
          <w:szCs w:val="24"/>
        </w:rPr>
        <w:t>организации, с другими организациями, выполняющими функции по фармаконадзору, с другими разработчиками, держателями регистрационных удостоверений и уполномоченными органами государств-членов.</w:t>
      </w:r>
    </w:p>
    <w:p w14:paraId="60796CCA" w14:textId="77777777" w:rsidR="00F85993" w:rsidRPr="000E432D" w:rsidRDefault="00F85993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F6D8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5.5. Описание процессов, процедур обработки и регистрации данных при выполнении </w:t>
      </w:r>
      <w:proofErr w:type="spellStart"/>
      <w:r w:rsidRPr="000E432D">
        <w:rPr>
          <w:rFonts w:ascii="Arial" w:hAnsi="Arial" w:cs="Arial"/>
          <w:sz w:val="24"/>
          <w:szCs w:val="24"/>
        </w:rPr>
        <w:t>дея</w:t>
      </w:r>
      <w:proofErr w:type="spellEnd"/>
      <w:r w:rsidRPr="000E432D">
        <w:rPr>
          <w:rFonts w:ascii="Arial" w:hAnsi="Arial" w:cs="Arial"/>
          <w:sz w:val="24"/>
          <w:szCs w:val="24"/>
        </w:rPr>
        <w:t>-</w:t>
      </w:r>
    </w:p>
    <w:p w14:paraId="5B28CBD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тельности по фармаконадзору.</w:t>
      </w:r>
    </w:p>
    <w:p w14:paraId="47202EF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38B5FD3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5.5.1. Постоянный мониторинг соотношения «польза – риск» лекарственного препарата</w:t>
      </w:r>
    </w:p>
    <w:p w14:paraId="38BEFD4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120709F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5.5.2. Результат оценки и процесс принятия решения о соответствующих мерах</w:t>
      </w:r>
    </w:p>
    <w:p w14:paraId="3315668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570A115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5.5.3. Процесс генерирования, верификации и оценки сигналов, получение выходных данных из баз данных по безопасности, обмен данными с клиническими отделами и т.д.</w:t>
      </w:r>
    </w:p>
    <w:p w14:paraId="384741F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20B99B8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5.5.4. Система управления рисками и мониторинг результатов внедрения мер минимизации рисков.</w:t>
      </w:r>
    </w:p>
    <w:p w14:paraId="0B8FA5B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В случае если в этом процессе задействовано несколько подразделений, порядок их взаимодействия определяется письменными процедурами или соглашениями;</w:t>
      </w:r>
    </w:p>
    <w:p w14:paraId="20D52F01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2D7904D1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A9C6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5.5.5. Сбор, верификация, получение последующей информации, оценка и представление</w:t>
      </w:r>
    </w:p>
    <w:p w14:paraId="100E99B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>информации об индивидуальных случаях нежелательных реакций.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В процедурах по данному разделу должно быть четкое разграничение локальных и международных видов деятельности.</w:t>
      </w:r>
    </w:p>
    <w:p w14:paraId="1B2B14B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5EC5614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5.5.6. Планирование, составление и представление периодических обновляемых отчетов по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безопасности.</w:t>
      </w:r>
    </w:p>
    <w:p w14:paraId="5532BE1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16B40AA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5.5.7. Представление потребителям, медицинским работникам и в уполномоченные органы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государств-членов информации о проблемах по безопасности;</w:t>
      </w:r>
    </w:p>
    <w:p w14:paraId="140A1B7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62CB5EF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5.5.8. Внесение изменений, касающихся безопасности, в ОХЛП и ИМП (ЛВ).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Процедуры должны охватывать внутренний и внешний обмен данными.</w:t>
      </w:r>
    </w:p>
    <w:p w14:paraId="2F0639CA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</w:t>
      </w:r>
    </w:p>
    <w:p w14:paraId="1CE3C5FD" w14:textId="77777777" w:rsidR="004B4C81" w:rsidRDefault="004B4C81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2F38F3" w14:textId="77777777" w:rsidR="005665AB" w:rsidRPr="005665AB" w:rsidRDefault="005665AB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A8AB67" w14:textId="77777777" w:rsidR="007048EB" w:rsidRDefault="005665A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5AB">
        <w:rPr>
          <w:rFonts w:ascii="Arial" w:hAnsi="Arial" w:cs="Arial"/>
          <w:b/>
          <w:sz w:val="24"/>
          <w:szCs w:val="24"/>
        </w:rPr>
        <w:t xml:space="preserve">6. ПРИМЕНЕНИЕ СИСТЕМЫ ФАРМАКОНАДЗОРА. </w:t>
      </w:r>
    </w:p>
    <w:p w14:paraId="08C46231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F7A81F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Мониторинг функционирования системы фармаконадзора ООО «Ромашка» проводится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непрерывно. Контроль основных результатов осуществляется методами фармаконадзора согласно п. 6.2.1.8. настоящего МФСФ.</w:t>
      </w:r>
    </w:p>
    <w:p w14:paraId="67F9A18C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77476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6.1. Оценка правильности представления индивидуальных сообщений о нежелательных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реакциях.</w:t>
      </w:r>
    </w:p>
    <w:p w14:paraId="0EFBD5B2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1C6D5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Рисунки (графики), подтверждающие своевременность представления информации в соответствии с требованиями законодательства государств-членов, могут быть представлены после получения из регуляторных органов результатов запроса об информации по случаям НР и отчетам по безопасности.</w:t>
      </w:r>
    </w:p>
    <w:p w14:paraId="6C75C9EB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035FA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6.2. Описание контрольных показателей, используемых для контроля качества представленной информации и деятельности по фармаконадзору.</w:t>
      </w:r>
      <w:r w:rsidR="004B4C81">
        <w:rPr>
          <w:rFonts w:ascii="Arial" w:hAnsi="Arial" w:cs="Arial"/>
          <w:sz w:val="24"/>
          <w:szCs w:val="24"/>
        </w:rPr>
        <w:t xml:space="preserve"> </w:t>
      </w:r>
    </w:p>
    <w:p w14:paraId="37B3B088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881CD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6.2.1. Информация, полученная от уполномоченных регуляторных органов.</w:t>
      </w:r>
    </w:p>
    <w:p w14:paraId="17C7FA64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ООО «Ромашка» не получало информацию от уполномоченных органов государств-членов в отношении качества представления сообщений о нежелательных реакциях, ПОБ или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другие представляемые данные.</w:t>
      </w:r>
    </w:p>
    <w:p w14:paraId="6DDD9954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024E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6.2.1. Анализ своевременности представления ПОБ в уполномоченные регуляторные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органы.</w:t>
      </w:r>
    </w:p>
    <w:p w14:paraId="42A46F49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E144B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Последние ПОБ в уполномоченные органы представлялись ООО «Ромашка» своевременно.</w:t>
      </w:r>
    </w:p>
    <w:p w14:paraId="036D53BF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2795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6.2.2. Анализ своевременности внесения изменений по безопасности по сравнению с установленными конечными сроками.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Изменения по безопасности вносились своевременно, до достижения установленных конечных сроков.</w:t>
      </w:r>
    </w:p>
    <w:p w14:paraId="6F65C5D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Необходимые изменения по безопасности, которые были выявлены, но еще не были поданы в уполномоченный орган — дата и описание, если имеются.</w:t>
      </w:r>
    </w:p>
    <w:p w14:paraId="2E647F2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>6.2.3. Анализ выполнения обязательств согласно плану управления рисками либо других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обязательств или требований, имеющих отношение к фармаконадзору.</w:t>
      </w:r>
    </w:p>
    <w:p w14:paraId="606F13A5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ООО «Ромашка» выполняет все обязательства (в соответствующих случаях) согласно плану управления рисками, имеющих отношение к фармаконадзору.</w:t>
      </w:r>
    </w:p>
    <w:p w14:paraId="20519349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C1209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CDE27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6.2.4. Описание и пояснение цели применения системы фармаконадзора.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Цель применения системы фармаконадзора ООО «Ромашка» - выявление, оценка и предотвращение нежелательных последствий применения лекарственных препаратов ООО «Ромашка».</w:t>
      </w:r>
    </w:p>
    <w:p w14:paraId="690353CF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31DA4" w14:textId="77777777" w:rsidR="004B4C81" w:rsidRPr="005665AB" w:rsidRDefault="004B4C81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84F691" w14:textId="77777777" w:rsidR="007048EB" w:rsidRDefault="005665A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5AB">
        <w:rPr>
          <w:rFonts w:ascii="Arial" w:hAnsi="Arial" w:cs="Arial"/>
          <w:b/>
          <w:sz w:val="24"/>
          <w:szCs w:val="24"/>
        </w:rPr>
        <w:t>7. СИСТЕМА КАЧЕСТВА.</w:t>
      </w:r>
    </w:p>
    <w:p w14:paraId="68F3F848" w14:textId="77777777" w:rsidR="005665AB" w:rsidRPr="000E432D" w:rsidRDefault="005665A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8D9AA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Описание системы управления качеством в рамках структуры организации и применения системы качества в фармаконадзоре является составной частью системы качества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ООО «Ромашка».</w:t>
      </w:r>
    </w:p>
    <w:p w14:paraId="07134419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837F2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Документально оформленные процедуры и процессы, имеющие отношение к деятельности по фармаконадзору, с указанием их взаимосвязи с другими функциями и подходами к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оценке процедур также является составной частью системы качества ООО «Ромашка».</w:t>
      </w:r>
    </w:p>
    <w:p w14:paraId="66F6EF9E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35CC9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Список этих документов содержит номер документа, наименование, дату вступления </w:t>
      </w:r>
      <w:r w:rsidR="004B4C81">
        <w:rPr>
          <w:rFonts w:ascii="Arial" w:hAnsi="Arial" w:cs="Arial"/>
          <w:sz w:val="24"/>
          <w:szCs w:val="24"/>
        </w:rPr>
        <w:t xml:space="preserve">в </w:t>
      </w:r>
      <w:r w:rsidRPr="000E432D">
        <w:rPr>
          <w:rFonts w:ascii="Arial" w:hAnsi="Arial" w:cs="Arial"/>
          <w:sz w:val="24"/>
          <w:szCs w:val="24"/>
        </w:rPr>
        <w:t>силу (для стандартных операционных процедур, рабочих инструкций, руководств и т.д.) и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описание доступа к документам. Указаны стандартные операционные процедуры, принадлежащие провайдерам услуг и другим третьим сторонам.</w:t>
      </w:r>
    </w:p>
    <w:p w14:paraId="5B1B636F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2800D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Управление ресурсами в ходе осуществления деятельности по фармаконадзору осуществляется руководством ООО «Ромашка» с учетом штатной расстановки сотрудников, участвующих в осуществлении деятельности по фармаконадзору.</w:t>
      </w:r>
      <w:r w:rsidR="004B4C81">
        <w:rPr>
          <w:rFonts w:ascii="Arial" w:hAnsi="Arial" w:cs="Arial"/>
          <w:sz w:val="24"/>
          <w:szCs w:val="24"/>
        </w:rPr>
        <w:t xml:space="preserve"> </w:t>
      </w:r>
    </w:p>
    <w:p w14:paraId="74B74DAF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C200C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Место хранения квалификационных документов сотрудников — ООО «Ромашка».</w:t>
      </w:r>
    </w:p>
    <w:p w14:paraId="32D62E5F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DCD53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Места нахождения персонала — на рабочем месте в рабочее время.</w:t>
      </w:r>
    </w:p>
    <w:p w14:paraId="557AC8AF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71D21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Обучение сотрудников проводится на основании программы внутреннего и внешнего обучения, место хранения документов об обучении — ООО «Ромашка».</w:t>
      </w:r>
    </w:p>
    <w:p w14:paraId="43969BFE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Инструкции по критическим процессам являются составной частью системы качества ООО «Ромашка».</w:t>
      </w:r>
    </w:p>
    <w:p w14:paraId="03EB49FA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1A21B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Персонал ООО «Ромашка» соответствующим образом обучен осуществлению деятельности по фармаконадзору. Это касается не только персонала в подразделениях фармаконадзора, но и лиц, которые могут получать сообщения по безопасности.</w:t>
      </w:r>
    </w:p>
    <w:p w14:paraId="2C34DF0B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5D7EF1" w14:textId="77777777" w:rsidR="007048EB" w:rsidRDefault="0082186F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86F">
        <w:rPr>
          <w:rFonts w:ascii="Arial" w:hAnsi="Arial" w:cs="Arial"/>
          <w:b/>
          <w:sz w:val="24"/>
          <w:szCs w:val="24"/>
        </w:rPr>
        <w:t>8. АУДИТ.</w:t>
      </w:r>
    </w:p>
    <w:p w14:paraId="34DBA424" w14:textId="77777777" w:rsidR="005665AB" w:rsidRPr="0082186F" w:rsidRDefault="005665AB" w:rsidP="000E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34C29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>8.1. Планирование аудита системы обеспечения качества в системе фармаконадзора осуществляется в ООО «Ромашка» следующими двумя методами:</w:t>
      </w:r>
    </w:p>
    <w:p w14:paraId="2819AF3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– планово: с периодичностью, регламентированной законодательством.</w:t>
      </w:r>
    </w:p>
    <w:p w14:paraId="7C647A38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– внепланово: по указанию уполномоченных регуляторных органов, либо при получении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информации о предстоящем инспекторате системы фармаконадзора ООО «Ромашка» (до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проведения инспектората).</w:t>
      </w:r>
    </w:p>
    <w:p w14:paraId="35B1A5FD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9A742" w14:textId="77777777" w:rsidR="007048EB" w:rsidRPr="005665A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5AB">
        <w:rPr>
          <w:rFonts w:ascii="Arial" w:hAnsi="Arial" w:cs="Arial"/>
          <w:sz w:val="24"/>
          <w:szCs w:val="24"/>
        </w:rPr>
        <w:t>8.2. Запланированные и завершенные аудиты системы фармаконадзора:</w:t>
      </w:r>
    </w:p>
    <w:p w14:paraId="6DD292B3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813"/>
        <w:gridCol w:w="2121"/>
        <w:gridCol w:w="1792"/>
        <w:gridCol w:w="2116"/>
      </w:tblGrid>
      <w:tr w:rsidR="004B4C81" w14:paraId="7CDD02EA" w14:textId="77777777" w:rsidTr="004B4C81">
        <w:tc>
          <w:tcPr>
            <w:tcW w:w="1868" w:type="dxa"/>
          </w:tcPr>
          <w:p w14:paraId="4252C374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7C211EAA" w14:textId="77777777" w:rsidR="004B4C81" w:rsidRPr="000E432D" w:rsidRDefault="004B4C81" w:rsidP="004B4C81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Даты</w:t>
            </w:r>
          </w:p>
          <w:p w14:paraId="1DA264AF" w14:textId="77777777" w:rsidR="004B4C81" w:rsidRPr="000E432D" w:rsidRDefault="004B4C81" w:rsidP="004B4C81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(начала и</w:t>
            </w:r>
          </w:p>
          <w:p w14:paraId="79FD4A0A" w14:textId="77777777" w:rsidR="004B4C81" w:rsidRPr="000E432D" w:rsidRDefault="004B4C81" w:rsidP="004B4C81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завершения)</w:t>
            </w:r>
          </w:p>
          <w:p w14:paraId="050E51E1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167DC1D" w14:textId="77777777" w:rsidR="004B4C81" w:rsidRPr="000E432D" w:rsidRDefault="004B4C81" w:rsidP="004B4C81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Область проведения аудита специфические виды деятельности по фармаконадзору или места выполнения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функций по фармаконадзору</w:t>
            </w:r>
          </w:p>
          <w:p w14:paraId="587400ED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5546D5E" w14:textId="77777777" w:rsidR="004B4C81" w:rsidRDefault="004B4C81" w:rsidP="004B4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4B738" w14:textId="77777777" w:rsidR="004B4C81" w:rsidRPr="000E432D" w:rsidRDefault="004B4C81" w:rsidP="004B4C81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Состояние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завершения</w:t>
            </w:r>
          </w:p>
          <w:p w14:paraId="4125B3CA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E6F1B0E" w14:textId="77777777" w:rsidR="004B4C81" w:rsidRDefault="004B4C81" w:rsidP="004B4C81">
            <w:pPr>
              <w:rPr>
                <w:rFonts w:ascii="Arial" w:hAnsi="Arial" w:cs="Arial"/>
                <w:sz w:val="24"/>
                <w:szCs w:val="24"/>
              </w:rPr>
            </w:pPr>
            <w:r w:rsidRPr="000E432D">
              <w:rPr>
                <w:rFonts w:ascii="Arial" w:hAnsi="Arial" w:cs="Arial"/>
                <w:sz w:val="24"/>
                <w:szCs w:val="24"/>
              </w:rPr>
              <w:t>Операционные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взаимодействия, имеющие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отношение к выполнению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432D">
              <w:rPr>
                <w:rFonts w:ascii="Arial" w:hAnsi="Arial" w:cs="Arial"/>
                <w:sz w:val="24"/>
                <w:szCs w:val="24"/>
              </w:rPr>
              <w:t>Обязательств</w:t>
            </w:r>
          </w:p>
          <w:p w14:paraId="676DDDA5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81" w14:paraId="2391FDC4" w14:textId="77777777" w:rsidTr="004B4C81">
        <w:tc>
          <w:tcPr>
            <w:tcW w:w="1868" w:type="dxa"/>
          </w:tcPr>
          <w:p w14:paraId="45C5D480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1761854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A902296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68BA6B0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68691BD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81" w14:paraId="20EAD369" w14:textId="77777777" w:rsidTr="004B4C81">
        <w:tc>
          <w:tcPr>
            <w:tcW w:w="1868" w:type="dxa"/>
          </w:tcPr>
          <w:p w14:paraId="32C116A7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348EE554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9008721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44CDEFE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413A698" w14:textId="77777777" w:rsidR="004B4C81" w:rsidRDefault="004B4C81" w:rsidP="000E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D33D7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7AB0F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E50414" w14:textId="77777777" w:rsidR="004B4C81" w:rsidRPr="005665A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5AB">
        <w:rPr>
          <w:rFonts w:ascii="Arial" w:hAnsi="Arial" w:cs="Arial"/>
          <w:sz w:val="24"/>
          <w:szCs w:val="24"/>
        </w:rPr>
        <w:t>8.3. Комментарии по аудитам, в ходе которых были получены значимые результаты.</w:t>
      </w:r>
      <w:r w:rsidR="004B4C81" w:rsidRPr="005665AB">
        <w:rPr>
          <w:rFonts w:ascii="Arial" w:hAnsi="Arial" w:cs="Arial"/>
          <w:sz w:val="24"/>
          <w:szCs w:val="24"/>
        </w:rPr>
        <w:t xml:space="preserve"> </w:t>
      </w:r>
    </w:p>
    <w:p w14:paraId="49DA13C9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5D96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В перечне проведенных аудитов должны быть указаны результаты, которые были оценены как существенные или критические, а также краткое описание плана корректирующих или предупредительных действий с конечными сроками исполнения.</w:t>
      </w:r>
      <w:r w:rsidR="004B4C81">
        <w:rPr>
          <w:rFonts w:ascii="Arial" w:hAnsi="Arial" w:cs="Arial"/>
          <w:sz w:val="24"/>
          <w:szCs w:val="24"/>
        </w:rPr>
        <w:t xml:space="preserve"> </w:t>
      </w:r>
    </w:p>
    <w:p w14:paraId="02E2AEB9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Должна быть указана ссылка на полный отчет о проведенном аудите, документы с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планом корректирующих и предупредительных мер.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Комментарии, корректирующие и предупредительные меры, а также информация о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нахождении отчета о проведении аудита должны быть включены в мастер-файл системы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фармаконадзора до тех пор, пока не будут в полной мере осуществлены корректирующие и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(или) предупредительные действия, то есть комментарии удаляются только после того,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как будут продемонстрированы результаты осуществления корректирующих действий и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(или) представлено подтверждение (в том числе независимой стороной) значительного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улучшения системы.</w:t>
      </w:r>
      <w:r w:rsidR="004B4C81">
        <w:rPr>
          <w:rFonts w:ascii="Arial" w:hAnsi="Arial" w:cs="Arial"/>
          <w:sz w:val="24"/>
          <w:szCs w:val="24"/>
        </w:rPr>
        <w:t xml:space="preserve"> </w:t>
      </w:r>
    </w:p>
    <w:p w14:paraId="4D55A24F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085E5" w14:textId="77777777" w:rsidR="007048EB" w:rsidRPr="005665A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5AB">
        <w:rPr>
          <w:rFonts w:ascii="Arial" w:hAnsi="Arial" w:cs="Arial"/>
          <w:sz w:val="24"/>
          <w:szCs w:val="24"/>
        </w:rPr>
        <w:t>8.4. Процессы регистрации, обработки и устранения выявленных в системе управления качеством отклонений.</w:t>
      </w:r>
    </w:p>
    <w:p w14:paraId="6B5D80D3" w14:textId="77777777" w:rsidR="004B4C81" w:rsidRPr="000E432D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4084C" w14:textId="77777777" w:rsidR="004B4C81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 xml:space="preserve">Описание процессов регистрации, обработки и устранения выявленных в системе управления качеством отклонений в качестве средства управления системой </w:t>
      </w:r>
      <w:r w:rsidRPr="000E432D">
        <w:rPr>
          <w:rFonts w:ascii="Arial" w:hAnsi="Arial" w:cs="Arial"/>
          <w:sz w:val="24"/>
          <w:szCs w:val="24"/>
        </w:rPr>
        <w:lastRenderedPageBreak/>
        <w:t>фармаконадзора и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обеспечения основания для проведения аудита или инспекции являются составной частью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системы менеджмента качества ООО «Ромашка».</w:t>
      </w:r>
    </w:p>
    <w:p w14:paraId="6A5F504E" w14:textId="77777777" w:rsidR="004B4C81" w:rsidRDefault="004B4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98B48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>ПРИЛОЖЕНИЯ</w:t>
      </w:r>
    </w:p>
    <w:p w14:paraId="2E535480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D6CB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</w:t>
      </w:r>
    </w:p>
    <w:p w14:paraId="42A0ADDA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Письменные соглашения с описанием функций и обязанностей по мастер-файлу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системы фармаконадзора, его представлению и поддержанию, а также осуществлению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фармаконадзора согласно требованиям законодательства.</w:t>
      </w:r>
    </w:p>
    <w:p w14:paraId="293A6A53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DBBB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</w:t>
      </w:r>
    </w:p>
    <w:p w14:paraId="46E7DD0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Соглашение о совместном маркетинге лекарственного препарата</w:t>
      </w:r>
    </w:p>
    <w:p w14:paraId="48167B08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7AAB9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3</w:t>
      </w:r>
    </w:p>
    <w:p w14:paraId="7A147BF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Соглашение о выполнении деятельности по фармаконадзору подрядчиками</w:t>
      </w:r>
    </w:p>
    <w:p w14:paraId="7EE5A074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9729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4</w:t>
      </w:r>
    </w:p>
    <w:p w14:paraId="7EBE96D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Иные коммерческие соглашения</w:t>
      </w:r>
    </w:p>
    <w:p w14:paraId="70AEDECC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626A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5</w:t>
      </w:r>
    </w:p>
    <w:p w14:paraId="2424C55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Оказание услуг по фармаконадзору — УЛФ</w:t>
      </w:r>
    </w:p>
    <w:p w14:paraId="31B31570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4A2F1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6</w:t>
      </w:r>
    </w:p>
    <w:p w14:paraId="3EFCA70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Оказание услуг по фармаконадзору — ввод данных по безопасности</w:t>
      </w:r>
    </w:p>
    <w:p w14:paraId="7DA050B7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57DE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7</w:t>
      </w:r>
    </w:p>
    <w:p w14:paraId="26FB154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Оказание услуг по фармаконадзору — подготовка ПОБ</w:t>
      </w:r>
    </w:p>
    <w:p w14:paraId="096B2367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9D02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8</w:t>
      </w:r>
    </w:p>
    <w:p w14:paraId="3AF348A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Оказание услуг по фармаконадзору — представление индивидуальных сообщений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о нежелательных реакциях в электронном виде</w:t>
      </w:r>
    </w:p>
    <w:p w14:paraId="2237ECE4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87AAB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9</w:t>
      </w:r>
    </w:p>
    <w:p w14:paraId="2DACF7B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Оказание услуг по фармаконадзору — оценка данных по безопасности</w:t>
      </w:r>
    </w:p>
    <w:p w14:paraId="5FA6E02B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2CB8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10</w:t>
      </w:r>
    </w:p>
    <w:p w14:paraId="4076E83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Оказание услуг по фармаконадзору — делегирование деятельности по МФСФ</w:t>
      </w:r>
    </w:p>
    <w:p w14:paraId="2CB653BA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6DBB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11</w:t>
      </w:r>
    </w:p>
    <w:p w14:paraId="2716D5F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Лицензии на приобретенное программное обеспечение</w:t>
      </w:r>
    </w:p>
    <w:p w14:paraId="321B3534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4E8E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12</w:t>
      </w:r>
    </w:p>
    <w:p w14:paraId="7AF6C32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СОП «Мониторинг данных по фармаконадзору»</w:t>
      </w:r>
    </w:p>
    <w:p w14:paraId="67AA5B1B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5F8D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13</w:t>
      </w:r>
    </w:p>
    <w:p w14:paraId="01D84EB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СОП «Минимизация риска»</w:t>
      </w:r>
    </w:p>
    <w:p w14:paraId="62515B16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03E3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14</w:t>
      </w:r>
    </w:p>
    <w:p w14:paraId="7DFF07E2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СОП «Оценка данных по безопасности»</w:t>
      </w:r>
    </w:p>
    <w:p w14:paraId="3BDE75BE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7D19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15</w:t>
      </w:r>
    </w:p>
    <w:p w14:paraId="24115AD7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СОП «Оценка информации по профилю безопасности лекарственного препарата»</w:t>
      </w:r>
    </w:p>
    <w:p w14:paraId="48D6A5AC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EA0D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16</w:t>
      </w:r>
    </w:p>
    <w:p w14:paraId="798CF40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СОП «Экспресс-отчетность по безопасности лекарственных препаратов»</w:t>
      </w:r>
    </w:p>
    <w:p w14:paraId="2F7B8D7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17</w:t>
      </w:r>
    </w:p>
    <w:p w14:paraId="31EFA42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СОП «Периодическая отчетность по безопасности лекарственных препаратов»</w:t>
      </w:r>
    </w:p>
    <w:p w14:paraId="5178C79A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8E469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18</w:t>
      </w:r>
    </w:p>
    <w:p w14:paraId="6A3630E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СОП «Взаимосвязи с уполномоченными регуляторными органами»</w:t>
      </w:r>
    </w:p>
    <w:p w14:paraId="3BFEA393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604D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19</w:t>
      </w:r>
    </w:p>
    <w:p w14:paraId="578455B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СОП «Информирование потребителей о лекарственных препаратах»</w:t>
      </w:r>
    </w:p>
    <w:p w14:paraId="0AD839E0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1004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20</w:t>
      </w:r>
    </w:p>
    <w:p w14:paraId="06E526C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План по качеству</w:t>
      </w:r>
    </w:p>
    <w:p w14:paraId="200C3DA3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55E4D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21</w:t>
      </w:r>
    </w:p>
    <w:p w14:paraId="331F5969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Документы, подтверждающие обучение УЛФ</w:t>
      </w:r>
    </w:p>
    <w:p w14:paraId="54B5D5C7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71BD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22</w:t>
      </w:r>
    </w:p>
    <w:p w14:paraId="7D5309A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Отчеты по аудиту</w:t>
      </w:r>
    </w:p>
    <w:p w14:paraId="75A70923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6751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23</w:t>
      </w:r>
    </w:p>
    <w:p w14:paraId="0C9679BA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Отчеты по результатам выполненных процедур по фармаконадзору, подтверждающие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выполнение предусмотренных этапов и действий</w:t>
      </w:r>
    </w:p>
    <w:p w14:paraId="03C898E9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EC8EF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24</w:t>
      </w:r>
    </w:p>
    <w:p w14:paraId="038F4BB3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Документы и отчеты по средствам и оборудованию</w:t>
      </w:r>
    </w:p>
    <w:p w14:paraId="2B57C175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57E84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25</w:t>
      </w:r>
    </w:p>
    <w:p w14:paraId="47F38610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Отчеты, подтверждающие контроль отклонений от установленной системы качества,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принятие предупредительных и корректирующих мероприятий, оценку эффективности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принятых мер</w:t>
      </w:r>
    </w:p>
    <w:p w14:paraId="646AF42B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60616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26</w:t>
      </w:r>
    </w:p>
    <w:p w14:paraId="2BC46C7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Документ, определяющий иерархическую взаимосвязь управляющего и контролирующего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персонала, а также обязанности и функции персонала, систему управления ресурсами</w:t>
      </w:r>
    </w:p>
    <w:p w14:paraId="29829981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47B62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27</w:t>
      </w:r>
    </w:p>
    <w:p w14:paraId="6423597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План обеспечения непрерывности процесса</w:t>
      </w:r>
    </w:p>
    <w:p w14:paraId="3B2C3AFE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FF96B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28</w:t>
      </w:r>
    </w:p>
    <w:p w14:paraId="6D703ADC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Рисунки (графики), подтверждающие своевременность представления информации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в соответствии с требованиями законодательства</w:t>
      </w:r>
    </w:p>
    <w:p w14:paraId="058F0495" w14:textId="77777777" w:rsidR="004B4C81" w:rsidRDefault="004B4C81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F88F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Приложение 29</w:t>
      </w:r>
    </w:p>
    <w:p w14:paraId="1B2563F7" w14:textId="77777777" w:rsidR="007048EB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Перечень лекарственных препаратов</w:t>
      </w:r>
    </w:p>
    <w:p w14:paraId="0478A91D" w14:textId="77777777" w:rsidR="00A55AA2" w:rsidRDefault="00A55AA2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C81B9" w14:textId="77777777" w:rsidR="00A55AA2" w:rsidRDefault="00A55AA2" w:rsidP="000E4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9D548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lastRenderedPageBreak/>
        <w:t xml:space="preserve">Перечень лекарственных препаратов, которые зарегистрированы ООО «Ромашка» в государствах-членах и </w:t>
      </w:r>
      <w:proofErr w:type="gramStart"/>
      <w:r w:rsidRPr="000E432D">
        <w:rPr>
          <w:rFonts w:ascii="Arial" w:hAnsi="Arial" w:cs="Arial"/>
          <w:sz w:val="24"/>
          <w:szCs w:val="24"/>
        </w:rPr>
        <w:t>в третьих</w:t>
      </w:r>
      <w:proofErr w:type="gramEnd"/>
      <w:r w:rsidRPr="000E432D">
        <w:rPr>
          <w:rFonts w:ascii="Arial" w:hAnsi="Arial" w:cs="Arial"/>
          <w:sz w:val="24"/>
          <w:szCs w:val="24"/>
        </w:rPr>
        <w:t xml:space="preserve"> государствах, на которые распространяется мастер-файл системы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фармаконадзора, включая наименования лекарственных препаратов, международные непатентованные наименования действующих веществ и наименование государства, в котором</w:t>
      </w:r>
      <w:r w:rsidR="004B4C81">
        <w:rPr>
          <w:rFonts w:ascii="Arial" w:hAnsi="Arial" w:cs="Arial"/>
          <w:sz w:val="24"/>
          <w:szCs w:val="24"/>
        </w:rPr>
        <w:t xml:space="preserve"> </w:t>
      </w:r>
      <w:r w:rsidRPr="000E432D">
        <w:rPr>
          <w:rFonts w:ascii="Arial" w:hAnsi="Arial" w:cs="Arial"/>
          <w:sz w:val="24"/>
          <w:szCs w:val="24"/>
        </w:rPr>
        <w:t>действует регистрационное удостоверение, номера регистрационных удостоверений:</w:t>
      </w:r>
    </w:p>
    <w:p w14:paraId="75B82CA1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........................</w:t>
      </w:r>
    </w:p>
    <w:p w14:paraId="359517E5" w14:textId="77777777" w:rsidR="007048EB" w:rsidRPr="000E432D" w:rsidRDefault="007048EB" w:rsidP="000E4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32D">
        <w:rPr>
          <w:rFonts w:ascii="Arial" w:hAnsi="Arial" w:cs="Arial"/>
          <w:sz w:val="24"/>
          <w:szCs w:val="24"/>
        </w:rPr>
        <w:t>Перечень должен быть структурирован согласно действующим веществам, и в соответствующих случаях должен содержать указание на существование специфических требований к контролю безопасности лекарственного препарата (например, введение мер минимизации рисков, описанных в плане управления рисками).</w:t>
      </w:r>
    </w:p>
    <w:sectPr w:rsidR="007048EB" w:rsidRPr="000E432D" w:rsidSect="000E432D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9BF81" w14:textId="77777777" w:rsidR="00244CC0" w:rsidRDefault="00244CC0" w:rsidP="00061B80">
      <w:pPr>
        <w:spacing w:after="0" w:line="240" w:lineRule="auto"/>
      </w:pPr>
      <w:r>
        <w:separator/>
      </w:r>
    </w:p>
  </w:endnote>
  <w:endnote w:type="continuationSeparator" w:id="0">
    <w:p w14:paraId="7A15F147" w14:textId="77777777" w:rsidR="00244CC0" w:rsidRDefault="00244CC0" w:rsidP="0006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739E" w14:textId="516AD821" w:rsidR="00061B80" w:rsidRPr="00061B80" w:rsidRDefault="00061B80" w:rsidP="00061B80">
    <w:pPr>
      <w:pStyle w:val="af0"/>
      <w:jc w:val="center"/>
      <w:rPr>
        <w:rFonts w:ascii="Arial" w:hAnsi="Arial" w:cs="Arial"/>
        <w:sz w:val="20"/>
        <w:szCs w:val="20"/>
      </w:rPr>
    </w:pPr>
    <w:r w:rsidRPr="00061B80">
      <w:rPr>
        <w:rFonts w:ascii="Arial" w:hAnsi="Arial" w:cs="Arial"/>
        <w:sz w:val="20"/>
        <w:szCs w:val="20"/>
      </w:rPr>
      <w:t>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B4D8" w14:textId="77777777" w:rsidR="00244CC0" w:rsidRDefault="00244CC0" w:rsidP="00061B80">
      <w:pPr>
        <w:spacing w:after="0" w:line="240" w:lineRule="auto"/>
      </w:pPr>
      <w:r>
        <w:separator/>
      </w:r>
    </w:p>
  </w:footnote>
  <w:footnote w:type="continuationSeparator" w:id="0">
    <w:p w14:paraId="5B8D3F9F" w14:textId="77777777" w:rsidR="00244CC0" w:rsidRDefault="00244CC0" w:rsidP="0006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626" w:type="dxa"/>
      <w:jc w:val="center"/>
      <w:tblLook w:val="04A0" w:firstRow="1" w:lastRow="0" w:firstColumn="1" w:lastColumn="0" w:noHBand="0" w:noVBand="1"/>
    </w:tblPr>
    <w:tblGrid>
      <w:gridCol w:w="5996"/>
      <w:gridCol w:w="3630"/>
    </w:tblGrid>
    <w:tr w:rsidR="00061B80" w14:paraId="27BC1EA9" w14:textId="77777777" w:rsidTr="00402A39">
      <w:trPr>
        <w:trHeight w:val="272"/>
        <w:jc w:val="center"/>
      </w:trPr>
      <w:tc>
        <w:tcPr>
          <w:tcW w:w="9626" w:type="dxa"/>
          <w:gridSpan w:val="2"/>
        </w:tcPr>
        <w:p w14:paraId="4C670874" w14:textId="0570793D" w:rsidR="00061B80" w:rsidRPr="00061B80" w:rsidRDefault="00061B80" w:rsidP="00061B80">
          <w:pPr>
            <w:pStyle w:val="ae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061B80">
            <w:rPr>
              <w:rFonts w:ascii="Arial" w:hAnsi="Arial" w:cs="Arial"/>
              <w:i/>
              <w:iCs/>
              <w:sz w:val="20"/>
              <w:szCs w:val="20"/>
            </w:rPr>
            <w:t>Название Компании</w:t>
          </w:r>
        </w:p>
      </w:tc>
    </w:tr>
    <w:tr w:rsidR="00061B80" w14:paraId="1AACC942" w14:textId="77777777" w:rsidTr="00402A39">
      <w:trPr>
        <w:trHeight w:val="272"/>
        <w:jc w:val="center"/>
      </w:trPr>
      <w:tc>
        <w:tcPr>
          <w:tcW w:w="5996" w:type="dxa"/>
          <w:vMerge w:val="restart"/>
          <w:vAlign w:val="center"/>
        </w:tcPr>
        <w:p w14:paraId="76F10F09" w14:textId="77777777" w:rsidR="00061B80" w:rsidRPr="00EC50A3" w:rsidRDefault="00061B80" w:rsidP="00061B80">
          <w:pPr>
            <w:pStyle w:val="a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C50A3">
            <w:rPr>
              <w:rFonts w:ascii="Arial" w:hAnsi="Arial" w:cs="Arial"/>
              <w:b/>
              <w:sz w:val="20"/>
              <w:szCs w:val="20"/>
            </w:rPr>
            <w:t>Мастер-файл системы фармаконадзора</w:t>
          </w:r>
        </w:p>
      </w:tc>
      <w:tc>
        <w:tcPr>
          <w:tcW w:w="3630" w:type="dxa"/>
        </w:tcPr>
        <w:p w14:paraId="18DABDB7" w14:textId="1320B289" w:rsidR="00061B80" w:rsidRPr="006F7B90" w:rsidRDefault="00061B80" w:rsidP="00061B80">
          <w:pPr>
            <w:pStyle w:val="a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Версия</w:t>
          </w:r>
          <w:r w:rsidRPr="009B4544">
            <w:rPr>
              <w:rFonts w:ascii="Arial" w:hAnsi="Arial" w:cs="Arial"/>
              <w:sz w:val="20"/>
              <w:szCs w:val="20"/>
            </w:rPr>
            <w:t xml:space="preserve"> документа: </w:t>
          </w:r>
        </w:p>
      </w:tc>
    </w:tr>
    <w:tr w:rsidR="00061B80" w14:paraId="03ACD146" w14:textId="77777777" w:rsidTr="00402A39">
      <w:trPr>
        <w:trHeight w:val="272"/>
        <w:jc w:val="center"/>
      </w:trPr>
      <w:tc>
        <w:tcPr>
          <w:tcW w:w="5996" w:type="dxa"/>
          <w:vMerge/>
        </w:tcPr>
        <w:p w14:paraId="71B1B028" w14:textId="77777777" w:rsidR="00061B80" w:rsidRPr="009B4544" w:rsidRDefault="00061B80" w:rsidP="00061B80">
          <w:pPr>
            <w:pStyle w:val="a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30" w:type="dxa"/>
        </w:tcPr>
        <w:p w14:paraId="48BFDDCD" w14:textId="686DF474" w:rsidR="00061B80" w:rsidRPr="009B4544" w:rsidRDefault="00061B80" w:rsidP="00061B80">
          <w:pPr>
            <w:pStyle w:val="a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Дата версии: </w:t>
          </w:r>
        </w:p>
      </w:tc>
    </w:tr>
    <w:tr w:rsidR="00061B80" w14:paraId="3CE208FE" w14:textId="77777777" w:rsidTr="00402A39">
      <w:trPr>
        <w:trHeight w:val="282"/>
        <w:jc w:val="center"/>
      </w:trPr>
      <w:tc>
        <w:tcPr>
          <w:tcW w:w="5996" w:type="dxa"/>
          <w:vMerge/>
        </w:tcPr>
        <w:p w14:paraId="17E52F11" w14:textId="77777777" w:rsidR="00061B80" w:rsidRPr="009B4544" w:rsidRDefault="00061B80" w:rsidP="00061B80">
          <w:pPr>
            <w:pStyle w:val="a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30" w:type="dxa"/>
        </w:tcPr>
        <w:p w14:paraId="4E4B6156" w14:textId="77777777" w:rsidR="00061B80" w:rsidRPr="009B4544" w:rsidRDefault="00061B80" w:rsidP="00061B80">
          <w:pPr>
            <w:pStyle w:val="ae"/>
            <w:rPr>
              <w:rFonts w:ascii="Arial" w:hAnsi="Arial" w:cs="Arial"/>
              <w:sz w:val="20"/>
              <w:szCs w:val="20"/>
            </w:rPr>
          </w:pPr>
          <w:r w:rsidRPr="00933FD8">
            <w:rPr>
              <w:rFonts w:ascii="Arial" w:hAnsi="Arial" w:cs="Arial"/>
              <w:sz w:val="20"/>
              <w:szCs w:val="20"/>
            </w:rPr>
            <w:t xml:space="preserve">Стр. </w:t>
          </w:r>
          <w:r w:rsidRPr="00933FD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33FD8">
            <w:rPr>
              <w:rFonts w:ascii="Arial" w:hAnsi="Arial" w:cs="Arial"/>
              <w:bCs/>
              <w:sz w:val="20"/>
              <w:szCs w:val="20"/>
            </w:rPr>
            <w:instrText>PAGE</w:instrText>
          </w:r>
          <w:r w:rsidRPr="00933FD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933FD8">
            <w:rPr>
              <w:rFonts w:ascii="Arial" w:hAnsi="Arial" w:cs="Arial"/>
              <w:bCs/>
              <w:noProof/>
              <w:sz w:val="20"/>
              <w:szCs w:val="20"/>
            </w:rPr>
            <w:t>12</w:t>
          </w:r>
          <w:r w:rsidRPr="00933FD8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933FD8">
            <w:rPr>
              <w:rFonts w:ascii="Arial" w:hAnsi="Arial" w:cs="Arial"/>
              <w:sz w:val="20"/>
              <w:szCs w:val="20"/>
            </w:rPr>
            <w:t xml:space="preserve"> из </w:t>
          </w:r>
          <w:r w:rsidRPr="00933FD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33FD8">
            <w:rPr>
              <w:rFonts w:ascii="Arial" w:hAnsi="Arial" w:cs="Arial"/>
              <w:bCs/>
              <w:sz w:val="20"/>
              <w:szCs w:val="20"/>
            </w:rPr>
            <w:instrText>NUMPAGES</w:instrText>
          </w:r>
          <w:r w:rsidRPr="00933FD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933FD8">
            <w:rPr>
              <w:rFonts w:ascii="Arial" w:hAnsi="Arial" w:cs="Arial"/>
              <w:bCs/>
              <w:noProof/>
              <w:sz w:val="20"/>
              <w:szCs w:val="20"/>
            </w:rPr>
            <w:t>18</w:t>
          </w:r>
          <w:r w:rsidRPr="00933FD8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79491D5E" w14:textId="77777777" w:rsidR="00061B80" w:rsidRDefault="00061B8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812"/>
    <w:multiLevelType w:val="hybridMultilevel"/>
    <w:tmpl w:val="B506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B3F"/>
    <w:multiLevelType w:val="hybridMultilevel"/>
    <w:tmpl w:val="467EBB4E"/>
    <w:lvl w:ilvl="0" w:tplc="54E07E0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69A8"/>
    <w:multiLevelType w:val="hybridMultilevel"/>
    <w:tmpl w:val="401C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57CA"/>
    <w:multiLevelType w:val="hybridMultilevel"/>
    <w:tmpl w:val="386CFD4E"/>
    <w:lvl w:ilvl="0" w:tplc="557014D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112D2"/>
    <w:multiLevelType w:val="hybridMultilevel"/>
    <w:tmpl w:val="843ED7CE"/>
    <w:lvl w:ilvl="0" w:tplc="54E07E0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E6B"/>
    <w:multiLevelType w:val="hybridMultilevel"/>
    <w:tmpl w:val="5DD053FE"/>
    <w:lvl w:ilvl="0" w:tplc="54E07E0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465"/>
    <w:multiLevelType w:val="hybridMultilevel"/>
    <w:tmpl w:val="A88A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448B8"/>
    <w:multiLevelType w:val="hybridMultilevel"/>
    <w:tmpl w:val="D870EBDA"/>
    <w:lvl w:ilvl="0" w:tplc="C6D21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EB"/>
    <w:rsid w:val="00002F4F"/>
    <w:rsid w:val="0001669C"/>
    <w:rsid w:val="00061B80"/>
    <w:rsid w:val="000C1041"/>
    <w:rsid w:val="000E432D"/>
    <w:rsid w:val="00151EF5"/>
    <w:rsid w:val="001772CE"/>
    <w:rsid w:val="0020466A"/>
    <w:rsid w:val="00244CC0"/>
    <w:rsid w:val="002A1FC2"/>
    <w:rsid w:val="002E1590"/>
    <w:rsid w:val="00366230"/>
    <w:rsid w:val="003E1C6D"/>
    <w:rsid w:val="003F114D"/>
    <w:rsid w:val="00443E8B"/>
    <w:rsid w:val="004B4C81"/>
    <w:rsid w:val="005665AB"/>
    <w:rsid w:val="005A26E4"/>
    <w:rsid w:val="00611DE9"/>
    <w:rsid w:val="006F2F98"/>
    <w:rsid w:val="006F4C7A"/>
    <w:rsid w:val="007048EB"/>
    <w:rsid w:val="00714059"/>
    <w:rsid w:val="00737993"/>
    <w:rsid w:val="007701DD"/>
    <w:rsid w:val="007977D4"/>
    <w:rsid w:val="0082186F"/>
    <w:rsid w:val="00930A1A"/>
    <w:rsid w:val="00980CA6"/>
    <w:rsid w:val="009B0A72"/>
    <w:rsid w:val="00A40931"/>
    <w:rsid w:val="00A55AA2"/>
    <w:rsid w:val="00B33910"/>
    <w:rsid w:val="00B55824"/>
    <w:rsid w:val="00B723FC"/>
    <w:rsid w:val="00BA03C5"/>
    <w:rsid w:val="00BB2852"/>
    <w:rsid w:val="00BD1FB9"/>
    <w:rsid w:val="00C71C2A"/>
    <w:rsid w:val="00D13C0E"/>
    <w:rsid w:val="00DA031E"/>
    <w:rsid w:val="00E23C2A"/>
    <w:rsid w:val="00E53C22"/>
    <w:rsid w:val="00EE058C"/>
    <w:rsid w:val="00F03361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AC01"/>
  <w15:chartTrackingRefBased/>
  <w15:docId w15:val="{3F87F8AB-736C-4634-8895-93740ACC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A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11D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1DE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723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23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23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23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23FC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6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61B80"/>
  </w:style>
  <w:style w:type="paragraph" w:styleId="af0">
    <w:name w:val="footer"/>
    <w:basedOn w:val="a"/>
    <w:link w:val="af1"/>
    <w:uiPriority w:val="99"/>
    <w:unhideWhenUsed/>
    <w:rsid w:val="0006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P@romashka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asiancommiss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VP@romashka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VP@romashka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7060</Words>
  <Characters>40246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А.К.</dc:creator>
  <cp:keywords/>
  <dc:description/>
  <cp:lastModifiedBy>Анна Каширских</cp:lastModifiedBy>
  <cp:revision>39</cp:revision>
  <dcterms:created xsi:type="dcterms:W3CDTF">2019-08-20T13:06:00Z</dcterms:created>
  <dcterms:modified xsi:type="dcterms:W3CDTF">2020-04-14T17:11:00Z</dcterms:modified>
</cp:coreProperties>
</file>